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5D" w:rsidRPr="00DE175D" w:rsidRDefault="00DE175D" w:rsidP="00DE17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175D">
        <w:rPr>
          <w:color w:val="000000"/>
          <w:sz w:val="28"/>
          <w:szCs w:val="28"/>
        </w:rPr>
        <w:t>Корпорация МСП довела до банков-партнеров лимиты на общую сумму 15 млрд рублей по программе </w:t>
      </w:r>
      <w:hyperlink r:id="rId4" w:history="1">
        <w:r w:rsidRPr="00DE175D">
          <w:rPr>
            <w:rStyle w:val="a4"/>
            <w:color w:val="7E6CC1"/>
            <w:sz w:val="28"/>
            <w:szCs w:val="28"/>
            <w:bdr w:val="none" w:sz="0" w:space="0" w:color="auto" w:frame="1"/>
          </w:rPr>
          <w:t>«зонтичных» поручительств</w:t>
        </w:r>
      </w:hyperlink>
      <w:r w:rsidRPr="00DE175D">
        <w:rPr>
          <w:color w:val="000000"/>
          <w:sz w:val="28"/>
          <w:szCs w:val="28"/>
        </w:rPr>
        <w:t> для малого и среднего бизнеса. Используя этот государственный инструмент для развития бизнеса, предприниматели смогут получить в первом квартале 2025 года не менее 30 млрд рублей кредитов. Механизм «зонтичных» поручительств с 2025 года реализуется по нацпроекту «Эффективная и конкурентная экономика».</w:t>
      </w:r>
    </w:p>
    <w:p w:rsidR="00DE175D" w:rsidRPr="00DE175D" w:rsidRDefault="00DE175D" w:rsidP="00DE175D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DE175D">
        <w:rPr>
          <w:color w:val="000000"/>
          <w:sz w:val="28"/>
          <w:szCs w:val="28"/>
        </w:rPr>
        <w:t>«Зонтичные» поручительства позволяют бизнесу получать необходимое заемное финансирование при отсутствии и недостатке залогов. Этот продукт является одним из наиболее эффективных и востребованных инструментов развития МСП, и включен в обновленную стратегию развития Корпорации МСП, — отметил генеральный директор Корпорации МСП Александр Исаевич. — Планируется, что за счет данного инструмента до 2030 года малый и средний бизнес сможет привлечь не менее 1,3 трлн рублей в виде банковских кредитов. На сегодняшний день партнерами Корпорации МСП, предоставляющими средства под «зонтичные» поручительства, являются банки по всей стране».</w:t>
      </w:r>
    </w:p>
    <w:p w:rsidR="00DE175D" w:rsidRPr="00DE175D" w:rsidRDefault="00DE175D" w:rsidP="00DE175D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DE175D">
        <w:rPr>
          <w:color w:val="000000"/>
          <w:sz w:val="28"/>
          <w:szCs w:val="28"/>
        </w:rPr>
        <w:t>С 2022 года «зонтичные» поручительства стали основным инструментом гарантийной поддержки Корпорации МСП. Это изменение было реализовано по поручению Президента Владимира Путина. В конце 2024 года был принят закон о продлении срока реализации механизма «зонтичных» поручительств, без которого каждый третий кредит предприниматели не смогли бы получить.</w:t>
      </w:r>
    </w:p>
    <w:p w:rsidR="00DE175D" w:rsidRDefault="00DE175D" w:rsidP="00DE175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DE175D" w:rsidRPr="00DE175D" w:rsidRDefault="00DE175D" w:rsidP="00DE17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«З</w:t>
      </w:r>
      <w:bookmarkStart w:id="0" w:name="_GoBack"/>
      <w:bookmarkEnd w:id="0"/>
      <w:r w:rsidRPr="00DE175D">
        <w:rPr>
          <w:i/>
          <w:iCs/>
          <w:color w:val="000000"/>
          <w:sz w:val="28"/>
          <w:szCs w:val="28"/>
          <w:bdr w:val="none" w:sz="0" w:space="0" w:color="auto" w:frame="1"/>
        </w:rPr>
        <w:t>онтичные» поручительства Корпорации МСП покрывают до 50% от суммы банковского кредита. Сумма одного поручительства может достигать 1 млрд рублей при сроке до 10 лет.</w:t>
      </w:r>
    </w:p>
    <w:p w:rsidR="00583FB1" w:rsidRDefault="00583FB1"/>
    <w:sectPr w:rsidR="0058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E"/>
    <w:rsid w:val="00583FB1"/>
    <w:rsid w:val="00733DAE"/>
    <w:rsid w:val="00D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3335"/>
  <w15:chartTrackingRefBased/>
  <w15:docId w15:val="{8702805E-ACC2-4AD5-A960-9D9DCBC2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services/support/?utm_source=smm&amp;utm_medium=smm&amp;utm_campaign=28_06_2024_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2025-01-15T12:24:00Z</dcterms:created>
  <dcterms:modified xsi:type="dcterms:W3CDTF">2025-01-15T12:26:00Z</dcterms:modified>
</cp:coreProperties>
</file>