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6" w:rsidRPr="003C6676" w:rsidRDefault="003C6676" w:rsidP="003C66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bookmarkStart w:id="0" w:name="_GoBack"/>
      <w:bookmarkEnd w:id="0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К участию приглашаются российские хозяйствующие субъекты, относящиеся к субъектам микро, малого и среднего предпринимательства, а также крупные </w:t>
      </w:r>
      <w:proofErr w:type="spellStart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экспортно</w:t>
      </w:r>
      <w:proofErr w:type="spellEnd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ориентированные компании.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Основные номинации Конкурса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«Лучшее предприятие малого и среднего бизнеса»: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промышленного производства;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строительства;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производства потребительской продукции;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услуг;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агропромышленном комплексе;</w:t>
      </w:r>
    </w:p>
    <w:p w:rsidR="003C6676" w:rsidRPr="003C6676" w:rsidRDefault="003C6676" w:rsidP="003C6676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инновационной деятельности.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«Лучшее предприятие-экспортер»:</w:t>
      </w:r>
    </w:p>
    <w:p w:rsidR="003C6676" w:rsidRPr="003C6676" w:rsidRDefault="003C6676" w:rsidP="003C6676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промышленного производства;</w:t>
      </w:r>
    </w:p>
    <w:p w:rsidR="003C6676" w:rsidRPr="003C6676" w:rsidRDefault="003C6676" w:rsidP="003C6676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производства потребительской продукции;</w:t>
      </w:r>
    </w:p>
    <w:p w:rsidR="003C6676" w:rsidRPr="003C6676" w:rsidRDefault="003C6676" w:rsidP="003C6676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услуг;</w:t>
      </w:r>
    </w:p>
    <w:p w:rsidR="003C6676" w:rsidRPr="003C6676" w:rsidRDefault="003C6676" w:rsidP="003C6676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сфере инновационной деятельности.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«Лучшее семейное предприятие России».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Специальные номинации </w:t>
      </w: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федерального этапа</w:t>
      </w: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Конкурса: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«За вклад в сохранение и развитие народных художественных промыслов России»;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«Лучшая банковская программа для МСП»;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«Устремлённые в будущее»;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«Лучший эксперт системы торгово-промышленных палат в Российской Федерации»;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«Лучшая торгово-промышленная палата в сфере экспертной деятельности».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«Демонстрируем будущее – инновационный прорыв на выставке».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Стандарт, условия отбора по специальным номинациям, методические материалы размещены на сайте конкурса: </w:t>
      </w:r>
      <w:hyperlink r:id="rId5" w:history="1">
        <w:r w:rsidRPr="003C6676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http://goldmercury.ru/usloviya/</w:t>
        </w:r>
      </w:hyperlink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Конкурс состоит из следующих основных этапов</w:t>
      </w: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:</w:t>
      </w:r>
    </w:p>
    <w:p w:rsidR="003C6676" w:rsidRPr="003C6676" w:rsidRDefault="003C6676" w:rsidP="003C6676">
      <w:pPr>
        <w:numPr>
          <w:ilvl w:val="0"/>
          <w:numId w:val="3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региональный этап – проводится ТПП Курской области с января по апрель 2025 года;</w:t>
      </w:r>
    </w:p>
    <w:p w:rsidR="003C6676" w:rsidRPr="003C6676" w:rsidRDefault="003C6676" w:rsidP="003C6676">
      <w:pPr>
        <w:numPr>
          <w:ilvl w:val="0"/>
          <w:numId w:val="3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федеральный этап – проводится Торгово-промышленной палатой Российской Федерации с апреля по июнь 2025 года.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Срок приёма заявок с </w:t>
      </w:r>
      <w:proofErr w:type="spellStart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прилагающимися</w:t>
      </w:r>
      <w:proofErr w:type="spellEnd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документами на региональный этап Конкурса – до 15 марта 2025 года.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i/>
          <w:iCs/>
          <w:color w:val="2C2A29"/>
          <w:sz w:val="28"/>
          <w:szCs w:val="28"/>
          <w:lang w:eastAsia="ru-RU"/>
        </w:rPr>
        <w:t>Конкурс проводится на безвозмездной основе, участники не платят взносы и не несут расходы на экспертизу.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подачи заявки на региональный этап конкурса потенциальному </w:t>
      </w:r>
      <w:r w:rsidRPr="003C6676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участнику конкурса необходимо</w:t>
      </w: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:</w:t>
      </w:r>
    </w:p>
    <w:p w:rsidR="003C6676" w:rsidRPr="003C6676" w:rsidRDefault="003C6676" w:rsidP="003C6676">
      <w:pPr>
        <w:numPr>
          <w:ilvl w:val="0"/>
          <w:numId w:val="4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пройти регистрацию на портале ТПП РФ (</w:t>
      </w:r>
      <w:hyperlink r:id="rId6" w:history="1">
        <w:r w:rsidRPr="003C6676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https://lk.tpprf.ru/</w:t>
        </w:r>
      </w:hyperlink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) с подтверждением учётной записи в личном кабинете с помощью электронной почты организации – участника конкурса или от имени лица, принимающего решения и подписывающего заявку с помощью усиленной квалифицированной электронной подписи (УКЭП) (регистрация с использованием УКЭП рекомендована для организаций, не являющихся членами ТПП РФ);</w:t>
      </w:r>
    </w:p>
    <w:p w:rsidR="003C6676" w:rsidRPr="003C6676" w:rsidRDefault="003C6676" w:rsidP="003C6676">
      <w:pPr>
        <w:numPr>
          <w:ilvl w:val="0"/>
          <w:numId w:val="4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после авторизации </w:t>
      </w:r>
      <w:proofErr w:type="gramStart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личном кабине</w:t>
      </w:r>
      <w:proofErr w:type="gramEnd"/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разделе «Заявки и обращения» выбрать услугу «Золотой Меркурий» и номинацию конкурса.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Дополнительная информация по телефону или электронной почте: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C6676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(4712) 54-07-00,</w:t>
      </w:r>
    </w:p>
    <w:p w:rsidR="003C6676" w:rsidRPr="003C6676" w:rsidRDefault="003C6676" w:rsidP="003C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hyperlink r:id="rId7" w:history="1">
        <w:r w:rsidRPr="003C6676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o.starkova@kcci.ru</w:t>
        </w:r>
      </w:hyperlink>
    </w:p>
    <w:p w:rsidR="00A30C4B" w:rsidRDefault="00A30C4B"/>
    <w:sectPr w:rsidR="00A3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F35"/>
    <w:multiLevelType w:val="multilevel"/>
    <w:tmpl w:val="517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553B6C"/>
    <w:multiLevelType w:val="multilevel"/>
    <w:tmpl w:val="B3C4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7477B"/>
    <w:multiLevelType w:val="multilevel"/>
    <w:tmpl w:val="E15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D4D29"/>
    <w:multiLevelType w:val="multilevel"/>
    <w:tmpl w:val="B36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84"/>
    <w:rsid w:val="00307484"/>
    <w:rsid w:val="003C6676"/>
    <w:rsid w:val="00A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2E8"/>
  <w15:chartTrackingRefBased/>
  <w15:docId w15:val="{031CC5D9-AAB1-4629-BB31-2038CD4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starkova@kc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tpprf.ru/" TargetMode="External"/><Relationship Id="rId5" Type="http://schemas.openxmlformats.org/officeDocument/2006/relationships/hyperlink" Target="http://goldmercury.ru/uslo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2025-01-20T06:52:00Z</dcterms:created>
  <dcterms:modified xsi:type="dcterms:W3CDTF">2025-01-20T06:52:00Z</dcterms:modified>
</cp:coreProperties>
</file>