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color w:val="000000"/>
          <w:sz w:val="28"/>
          <w:szCs w:val="28"/>
        </w:rPr>
        <w:t>Корпорация МСП выделила дополнительные средства для продления специального лимита зонтичных поручительств, который позволит малому и средне</w:t>
      </w:r>
      <w:bookmarkStart w:id="0" w:name="_GoBack"/>
      <w:bookmarkEnd w:id="0"/>
      <w:r w:rsidRPr="001C18D6">
        <w:rPr>
          <w:color w:val="000000"/>
          <w:sz w:val="28"/>
          <w:szCs w:val="28"/>
        </w:rPr>
        <w:t>му бизнесу в сфере гостиниц привлечь не менее 25 млрд рублей до конца 2025 года. Об этом министр экономического развития России Максим Решетников сообщил в ходе традиционной ежегодной встречи с представителями общественной организации «ОПОРА РОССИИ».</w:t>
      </w:r>
    </w:p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rStyle w:val="a4"/>
          <w:color w:val="000000"/>
          <w:sz w:val="28"/>
          <w:szCs w:val="28"/>
        </w:rPr>
        <w:t>«В последние несколько лет туризм в России развивается опережающими темпами — и сегодня входит в число крайне привлекательных для инвесторов отраслей</w:t>
      </w:r>
      <w:r w:rsidRPr="001C18D6">
        <w:rPr>
          <w:color w:val="000000"/>
          <w:sz w:val="28"/>
          <w:szCs w:val="28"/>
        </w:rPr>
        <w:t>, — подчеркнул </w:t>
      </w:r>
      <w:r w:rsidRPr="001C18D6">
        <w:rPr>
          <w:rStyle w:val="a5"/>
          <w:color w:val="000000"/>
          <w:sz w:val="28"/>
          <w:szCs w:val="28"/>
        </w:rPr>
        <w:t>Максим Решетников</w:t>
      </w:r>
      <w:r w:rsidRPr="001C18D6">
        <w:rPr>
          <w:color w:val="000000"/>
          <w:sz w:val="28"/>
          <w:szCs w:val="28"/>
        </w:rPr>
        <w:t>. — </w:t>
      </w:r>
      <w:r w:rsidRPr="001C18D6">
        <w:rPr>
          <w:rStyle w:val="a4"/>
          <w:color w:val="000000"/>
          <w:sz w:val="28"/>
          <w:szCs w:val="28"/>
        </w:rPr>
        <w:t xml:space="preserve">Только по программе льготного кредитования с 2021 года в рамках мер господдержки отраслевого нацпроекта поддержаны проекты в туризме на сумму порядка 1,2 трлн рублей. Кроме того, развитие </w:t>
      </w:r>
      <w:proofErr w:type="spellStart"/>
      <w:r w:rsidRPr="001C18D6">
        <w:rPr>
          <w:rStyle w:val="a4"/>
          <w:color w:val="000000"/>
          <w:sz w:val="28"/>
          <w:szCs w:val="28"/>
        </w:rPr>
        <w:t>туротрасли</w:t>
      </w:r>
      <w:proofErr w:type="spellEnd"/>
      <w:r w:rsidRPr="001C18D6">
        <w:rPr>
          <w:rStyle w:val="a4"/>
          <w:color w:val="000000"/>
          <w:sz w:val="28"/>
          <w:szCs w:val="28"/>
        </w:rPr>
        <w:t xml:space="preserve"> дает положительный эффект для таких смежных сфер, как строительство, транспорт, торговля, услуги, увеличивается занятость. Поэтому очень важно поддержать активность инвесторов в условиях высоких процентных ставок доступом к заемному финансированию»</w:t>
      </w:r>
      <w:r w:rsidRPr="001C18D6">
        <w:rPr>
          <w:color w:val="000000"/>
          <w:sz w:val="28"/>
          <w:szCs w:val="28"/>
        </w:rPr>
        <w:t>.</w:t>
      </w:r>
    </w:p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color w:val="000000"/>
          <w:sz w:val="28"/>
          <w:szCs w:val="28"/>
        </w:rPr>
        <w:t>Для помощи МСП в сфере гостеприимства специальные лимиты зонтичных поручительств Корпорации МСП доведены до четырех кредитных организаций. Получить их можно в Сбербанке, Альфа-Банке, МСП Банке и Промсвязьбанке.</w:t>
      </w:r>
    </w:p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rStyle w:val="a4"/>
          <w:color w:val="000000"/>
          <w:sz w:val="28"/>
          <w:szCs w:val="28"/>
        </w:rPr>
        <w:t>«Специальный лимит наших зонтичных поручительств позволит МСП, которые работают в сфере гостиничного бизнеса, подготовиться к туристическому сезону, обновить номерной фонд или приобрести необходимую мебель. Гостиничный сектор — один из ключевых драйверов развития туристической отрасли. Целевое финансирование позволяет малому и среднему бизнесу расширить в текущих условиях доступ к финансированию и реализовать проекты по развитию бизнеса»</w:t>
      </w:r>
      <w:r w:rsidRPr="001C18D6">
        <w:rPr>
          <w:color w:val="000000"/>
          <w:sz w:val="28"/>
          <w:szCs w:val="28"/>
        </w:rPr>
        <w:t>, — пояснил генеральный директор Корпорации МСП </w:t>
      </w:r>
      <w:r w:rsidRPr="001C18D6">
        <w:rPr>
          <w:rStyle w:val="a5"/>
          <w:color w:val="000000"/>
          <w:sz w:val="28"/>
          <w:szCs w:val="28"/>
        </w:rPr>
        <w:t>Александр Исаевич</w:t>
      </w:r>
      <w:r w:rsidRPr="001C18D6">
        <w:rPr>
          <w:color w:val="000000"/>
          <w:sz w:val="28"/>
          <w:szCs w:val="28"/>
        </w:rPr>
        <w:t>.</w:t>
      </w:r>
    </w:p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color w:val="000000"/>
          <w:sz w:val="28"/>
          <w:szCs w:val="28"/>
        </w:rPr>
        <w:t xml:space="preserve">Для модернизации гостиничного комплекса «Виктория Отель энд </w:t>
      </w:r>
      <w:proofErr w:type="spellStart"/>
      <w:r w:rsidRPr="001C18D6">
        <w:rPr>
          <w:color w:val="000000"/>
          <w:sz w:val="28"/>
          <w:szCs w:val="28"/>
        </w:rPr>
        <w:t>Спа</w:t>
      </w:r>
      <w:proofErr w:type="spellEnd"/>
      <w:r w:rsidRPr="001C18D6">
        <w:rPr>
          <w:color w:val="000000"/>
          <w:sz w:val="28"/>
          <w:szCs w:val="28"/>
        </w:rPr>
        <w:t xml:space="preserve">» в Республике Дагестан МСП Банк открыл кредитную линию в размере 80 млн рублей, в том числе под зонтичное поручительство Корпорации МСП. Привлеченное финансирование планируется направить на строительство четырех модульных номерных корпусов и трех отдельных модульных домов-студий. Также запланировано строительство </w:t>
      </w:r>
      <w:proofErr w:type="spellStart"/>
      <w:r w:rsidRPr="001C18D6">
        <w:rPr>
          <w:color w:val="000000"/>
          <w:sz w:val="28"/>
          <w:szCs w:val="28"/>
        </w:rPr>
        <w:t>спа</w:t>
      </w:r>
      <w:proofErr w:type="spellEnd"/>
      <w:r w:rsidRPr="001C18D6">
        <w:rPr>
          <w:color w:val="000000"/>
          <w:sz w:val="28"/>
          <w:szCs w:val="28"/>
        </w:rPr>
        <w:t xml:space="preserve">-центра и благоустройство территории (в том числе установка </w:t>
      </w:r>
      <w:proofErr w:type="spellStart"/>
      <w:r w:rsidRPr="001C18D6">
        <w:rPr>
          <w:color w:val="000000"/>
          <w:sz w:val="28"/>
          <w:szCs w:val="28"/>
        </w:rPr>
        <w:t>глэмпингов</w:t>
      </w:r>
      <w:proofErr w:type="spellEnd"/>
      <w:r w:rsidRPr="001C18D6">
        <w:rPr>
          <w:color w:val="000000"/>
          <w:sz w:val="28"/>
          <w:szCs w:val="28"/>
        </w:rPr>
        <w:t>, беседок).</w:t>
      </w:r>
    </w:p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color w:val="000000"/>
          <w:sz w:val="28"/>
          <w:szCs w:val="28"/>
        </w:rPr>
        <w:t>Гостиница «Грейс Империал WELLNESS СПА-ОТЕЛЬ» (</w:t>
      </w:r>
      <w:proofErr w:type="spellStart"/>
      <w:r w:rsidRPr="001C18D6">
        <w:rPr>
          <w:color w:val="000000"/>
          <w:sz w:val="28"/>
          <w:szCs w:val="28"/>
        </w:rPr>
        <w:t>Эсто</w:t>
      </w:r>
      <w:proofErr w:type="spellEnd"/>
      <w:r w:rsidRPr="001C18D6">
        <w:rPr>
          <w:color w:val="000000"/>
          <w:sz w:val="28"/>
          <w:szCs w:val="28"/>
        </w:rPr>
        <w:t xml:space="preserve">-Садок, Красная Поляна) привлекла в Сбербанке кредит на сумму 50 млн рублей под зонтичное поручительство Корпорации МСП. Кредитные средства были направлены на расширение номерного фонда, облагораживание прилегающей территории. </w:t>
      </w:r>
      <w:proofErr w:type="spellStart"/>
      <w:r w:rsidRPr="001C18D6">
        <w:rPr>
          <w:color w:val="000000"/>
          <w:sz w:val="28"/>
          <w:szCs w:val="28"/>
        </w:rPr>
        <w:t>Спа</w:t>
      </w:r>
      <w:proofErr w:type="spellEnd"/>
      <w:r w:rsidRPr="001C18D6">
        <w:rPr>
          <w:color w:val="000000"/>
          <w:sz w:val="28"/>
          <w:szCs w:val="28"/>
        </w:rPr>
        <w:t xml:space="preserve">-отель GRACE GLOBAL (Сочи) получил в Сбербанке кредит на 55 млн </w:t>
      </w:r>
      <w:r w:rsidRPr="001C18D6">
        <w:rPr>
          <w:color w:val="000000"/>
          <w:sz w:val="28"/>
          <w:szCs w:val="28"/>
        </w:rPr>
        <w:lastRenderedPageBreak/>
        <w:t>рублей под зонтичное поручительство Корпорации МСП. Кредитные средства направлены на </w:t>
      </w:r>
      <w:proofErr w:type="spellStart"/>
      <w:r w:rsidRPr="001C18D6">
        <w:rPr>
          <w:color w:val="000000"/>
          <w:sz w:val="28"/>
          <w:szCs w:val="28"/>
        </w:rPr>
        <w:t>софинансирование</w:t>
      </w:r>
      <w:proofErr w:type="spellEnd"/>
      <w:r w:rsidRPr="001C18D6">
        <w:rPr>
          <w:color w:val="000000"/>
          <w:sz w:val="28"/>
          <w:szCs w:val="28"/>
        </w:rPr>
        <w:t xml:space="preserve"> капитального ремонта номерного фонда и обновление фасада отеля.</w:t>
      </w:r>
    </w:p>
    <w:p w:rsidR="001C18D6" w:rsidRPr="001C18D6" w:rsidRDefault="001C18D6" w:rsidP="001C18D6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1C18D6">
        <w:rPr>
          <w:color w:val="000000"/>
          <w:sz w:val="28"/>
          <w:szCs w:val="28"/>
        </w:rPr>
        <w:t>Зонтичный механизм предполагает предоставление банкам — партнерам Корпорации МСП лимитов поручительств, в рамках которых финансовые организации выдают кредиты предпринимателям. Такие поручительства Корпорации МСП покрывают до 50% суммы банковского кредита. Сумма одного поручительства может достигать 1 млрд рублей при сроке до 10 лет. Механизм гарантирует банку исполнение обязательств по такому кредиту, тем самым снижая резервы и высвобождая ликвидность для дополнительного кредитования бизнеса.</w:t>
      </w:r>
    </w:p>
    <w:p w:rsidR="004B1DC3" w:rsidRDefault="004B1DC3"/>
    <w:sectPr w:rsidR="004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F"/>
    <w:rsid w:val="001C18D6"/>
    <w:rsid w:val="004B1DC3"/>
    <w:rsid w:val="006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CDAB-0C9B-4E9A-80DB-D56A97F4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8D6"/>
    <w:rPr>
      <w:i/>
      <w:iCs/>
    </w:rPr>
  </w:style>
  <w:style w:type="character" w:styleId="a5">
    <w:name w:val="Strong"/>
    <w:basedOn w:val="a0"/>
    <w:uiPriority w:val="22"/>
    <w:qFormat/>
    <w:rsid w:val="001C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2025-02-24T14:50:00Z</dcterms:created>
  <dcterms:modified xsi:type="dcterms:W3CDTF">2025-02-24T14:50:00Z</dcterms:modified>
</cp:coreProperties>
</file>