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C1" w:rsidRPr="005462BF" w:rsidRDefault="005462BF" w:rsidP="005462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62BF">
        <w:rPr>
          <w:rFonts w:ascii="Times New Roman" w:hAnsi="Times New Roman" w:cs="Times New Roman"/>
          <w:sz w:val="28"/>
          <w:szCs w:val="28"/>
        </w:rPr>
        <w:t xml:space="preserve">Для впервые зарегистрированного бизнеса на патенте и </w:t>
      </w:r>
      <w:proofErr w:type="spellStart"/>
      <w:r w:rsidRPr="005462BF">
        <w:rPr>
          <w:rFonts w:ascii="Times New Roman" w:hAnsi="Times New Roman" w:cs="Times New Roman"/>
          <w:sz w:val="28"/>
          <w:szCs w:val="28"/>
        </w:rPr>
        <w:t>упрощёнке</w:t>
      </w:r>
      <w:proofErr w:type="spellEnd"/>
      <w:r w:rsidRPr="005462BF">
        <w:rPr>
          <w:rFonts w:ascii="Times New Roman" w:hAnsi="Times New Roman" w:cs="Times New Roman"/>
          <w:sz w:val="28"/>
          <w:szCs w:val="28"/>
        </w:rPr>
        <w:t xml:space="preserve"> установлена нулевая налоговая ставка на два периода. Это касается представителей производственной, социальной, научной сфер, бытовых услуг населению, а также в сфере услуг по предоставлению мест для временного проживания. Мера призвана стимулировать жителей региона на открытие своего дела</w:t>
      </w:r>
    </w:p>
    <w:sectPr w:rsidR="00D55BC1" w:rsidRPr="00546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0D"/>
    <w:rsid w:val="005462BF"/>
    <w:rsid w:val="0062110D"/>
    <w:rsid w:val="00D5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3EAB"/>
  <w15:chartTrackingRefBased/>
  <w15:docId w15:val="{F0C5B063-6962-4B14-A76A-BBDC1DF0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2024-12-23T08:01:00Z</dcterms:created>
  <dcterms:modified xsi:type="dcterms:W3CDTF">2024-12-23T08:01:00Z</dcterms:modified>
</cp:coreProperties>
</file>