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При регистрации предприниматель, кроме организационно-правовой формы и налогового режима, выбирает еще и вид деятельности, которым будет заниматься. Он обозначается специальным цифровым кодом. Все они есть в общероссийском классификаторе видов экономической деятельности (ОКВЭД).</w:t>
      </w:r>
    </w:p>
    <w:p w:rsidR="006F58FC" w:rsidRPr="006F58FC" w:rsidRDefault="006F58FC" w:rsidP="006F58FC">
      <w:pPr>
        <w:shd w:val="clear" w:color="auto" w:fill="FFFFFF"/>
        <w:spacing w:before="240"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Коды ОКВЭД влияют на размер некоторых платежей (например, страховых взносов), необходимость получения лицензии, возможность использования налоговых льгот. Так, например, специальные налоговые режимы (ПСН, ЕСХН и УСН) несовместимы с определенными видами деятельности. Кроме того, от кодов ОКВЭД в некоторой степени зависит возможность получения государственных субсидий и участия в тендерах.</w:t>
      </w:r>
    </w:p>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Одним из основных критериев при выборе ОКВЭД является соответствие деятельности, которую предполагает вести предприниматель. Это и есть основной вид деятельности. Если он занимается несколькими видами деятельности, то следует выбрать несколько кодов, чтобы они отражали не только основной, но и вспомогательные. Дополнительные коды могут быть указаны даже если деятельность по ним пока не ведется, но в будущем предприниматель может использовать их. Злоупотреблять этим не стоит, так как это может вызвать подозрения у налоговых органов. Выбрать подходящий помогает актуальная </w:t>
      </w:r>
      <w:hyperlink r:id="rId4" w:history="1">
        <w:r w:rsidRPr="006F58FC">
          <w:rPr>
            <w:rFonts w:ascii="Times New Roman" w:eastAsia="Times New Roman" w:hAnsi="Times New Roman" w:cs="Times New Roman"/>
            <w:color w:val="7E6CC1"/>
            <w:sz w:val="28"/>
            <w:szCs w:val="28"/>
            <w:u w:val="single"/>
            <w:bdr w:val="none" w:sz="0" w:space="0" w:color="auto" w:frame="1"/>
            <w:lang w:eastAsia="ru-RU"/>
          </w:rPr>
          <w:t>редакция</w:t>
        </w:r>
      </w:hyperlink>
      <w:r w:rsidRPr="006F58FC">
        <w:rPr>
          <w:rFonts w:ascii="Times New Roman" w:eastAsia="Times New Roman" w:hAnsi="Times New Roman" w:cs="Times New Roman"/>
          <w:color w:val="000000"/>
          <w:sz w:val="28"/>
          <w:szCs w:val="28"/>
          <w:lang w:eastAsia="ru-RU"/>
        </w:rPr>
        <w:t> кодов.</w:t>
      </w:r>
    </w:p>
    <w:p w:rsidR="006F58FC" w:rsidRPr="006F58FC" w:rsidRDefault="006F58FC" w:rsidP="006F58FC">
      <w:pPr>
        <w:shd w:val="clear" w:color="auto" w:fill="FFFFFF"/>
        <w:spacing w:before="240"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Пример. Кафе «Утро» работает с кодом ОКВЭД 56.10 (Деятельность ресторанов и услуги по доставке продуктов питания). При расширении бизнеса в сторону производства готовых полуфабрикатов руководству придется дополнить виды деятельности соответствующим кодом. Например, это может быть 10.13.4 (Производство мясных (</w:t>
      </w:r>
      <w:proofErr w:type="spellStart"/>
      <w:r w:rsidRPr="006F58FC">
        <w:rPr>
          <w:rFonts w:ascii="Times New Roman" w:eastAsia="Times New Roman" w:hAnsi="Times New Roman" w:cs="Times New Roman"/>
          <w:color w:val="000000"/>
          <w:sz w:val="28"/>
          <w:szCs w:val="28"/>
          <w:lang w:eastAsia="ru-RU"/>
        </w:rPr>
        <w:t>мясосодержащих</w:t>
      </w:r>
      <w:proofErr w:type="spellEnd"/>
      <w:r w:rsidRPr="006F58FC">
        <w:rPr>
          <w:rFonts w:ascii="Times New Roman" w:eastAsia="Times New Roman" w:hAnsi="Times New Roman" w:cs="Times New Roman"/>
          <w:color w:val="000000"/>
          <w:sz w:val="28"/>
          <w:szCs w:val="28"/>
          <w:lang w:eastAsia="ru-RU"/>
        </w:rPr>
        <w:t>) полуфабрикатов).</w:t>
      </w:r>
    </w:p>
    <w:p w:rsidR="006F58FC" w:rsidRPr="006F58FC" w:rsidRDefault="006F58FC" w:rsidP="006F58FC">
      <w:pPr>
        <w:shd w:val="clear" w:color="auto" w:fill="FFFFFF"/>
        <w:spacing w:before="240"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 xml:space="preserve">Каждый код ОКВЭД отражает конкретную экономическую деятельность, будь то производство, торговля, услуги или другая сфера. Каждый код должен содержать от 4 до 6 цифр. Коды классифицируются по уровням, что позволяет более точно обозначить вид деятельности. Так, на высшем уровне код может </w:t>
      </w:r>
      <w:r w:rsidRPr="006F58FC">
        <w:rPr>
          <w:rFonts w:ascii="Times New Roman" w:eastAsia="Times New Roman" w:hAnsi="Times New Roman" w:cs="Times New Roman"/>
          <w:color w:val="000000"/>
          <w:sz w:val="28"/>
          <w:szCs w:val="28"/>
          <w:lang w:eastAsia="ru-RU"/>
        </w:rPr>
        <w:lastRenderedPageBreak/>
        <w:t>относиться к крупной категории (например, «Торговля оптовая и розничная», «Ремонт автотранспортных средств и мотоциклов», «Транспортировка и хранение»). На более детализированном уровне этот код будет подразделяться на конкретные виды деятельности («Торговля розничная замороженными продуктами в неспециализированных магазинах», «Аренда грузового автомобильного транспорта с водителем» и др.).</w:t>
      </w:r>
    </w:p>
    <w:p w:rsidR="006F58FC" w:rsidRPr="006F58FC" w:rsidRDefault="006F58FC" w:rsidP="006F58FC">
      <w:pPr>
        <w:shd w:val="clear" w:color="auto" w:fill="FFFFFF"/>
        <w:spacing w:before="240"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color w:val="000000"/>
          <w:sz w:val="28"/>
          <w:szCs w:val="28"/>
          <w:lang w:eastAsia="ru-RU"/>
        </w:rPr>
        <w:t>Смена вида деятельности должна сопровождаться изменением кодов ОКВЭД в ЕГРЮЛ/ЕГРИП. Предприниматели в любой момент могут сменить основной код ОКВЭД или добавить новые виды деятельности. Сделать это необходимо в течение трех рабочих дней со дня, когда появилась эта активность. Для этого нужно подать заявление по форме Р24001 об изменении кода. Если налоговая увидит, что деятельность поменялась, а коды не изменились, то может оштрафовать. Кстати, при их выборе предприниматели допускают несколько распространенных ошибок.</w:t>
      </w:r>
    </w:p>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b/>
          <w:bCs/>
          <w:color w:val="000000"/>
          <w:sz w:val="28"/>
          <w:szCs w:val="28"/>
          <w:bdr w:val="none" w:sz="0" w:space="0" w:color="auto" w:frame="1"/>
          <w:lang w:eastAsia="ru-RU"/>
        </w:rPr>
        <w:t>Несоответствие видов деятельности фактическому бизнесу.</w:t>
      </w:r>
      <w:r w:rsidRPr="006F58FC">
        <w:rPr>
          <w:rFonts w:ascii="Times New Roman" w:eastAsia="Times New Roman" w:hAnsi="Times New Roman" w:cs="Times New Roman"/>
          <w:color w:val="000000"/>
          <w:sz w:val="28"/>
          <w:szCs w:val="28"/>
          <w:lang w:eastAsia="ru-RU"/>
        </w:rPr>
        <w:t xml:space="preserve"> Чаще всего это происходит случайно, по незнанию или забывчивости. Например, при смене деятельности ИП забывает поменять коды ОКВЭД. Также не стоит забывать о необходимости уведомить </w:t>
      </w:r>
      <w:proofErr w:type="spellStart"/>
      <w:r w:rsidRPr="006F58FC">
        <w:rPr>
          <w:rFonts w:ascii="Times New Roman" w:eastAsia="Times New Roman" w:hAnsi="Times New Roman" w:cs="Times New Roman"/>
          <w:color w:val="000000"/>
          <w:sz w:val="28"/>
          <w:szCs w:val="28"/>
          <w:lang w:eastAsia="ru-RU"/>
        </w:rPr>
        <w:t>Роспотребнадзор</w:t>
      </w:r>
      <w:proofErr w:type="spellEnd"/>
      <w:r w:rsidRPr="006F58FC">
        <w:rPr>
          <w:rFonts w:ascii="Times New Roman" w:eastAsia="Times New Roman" w:hAnsi="Times New Roman" w:cs="Times New Roman"/>
          <w:color w:val="000000"/>
          <w:sz w:val="28"/>
          <w:szCs w:val="28"/>
          <w:lang w:eastAsia="ru-RU"/>
        </w:rPr>
        <w:t xml:space="preserve"> о начале деятельности по новому коду ОКВЭД, если она входит в специальный перечень.</w:t>
      </w:r>
    </w:p>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b/>
          <w:bCs/>
          <w:color w:val="000000"/>
          <w:sz w:val="28"/>
          <w:szCs w:val="28"/>
          <w:bdr w:val="none" w:sz="0" w:space="0" w:color="auto" w:frame="1"/>
          <w:lang w:eastAsia="ru-RU"/>
        </w:rPr>
        <w:t>Не все виды деятельности указаны в регистрационных документах</w:t>
      </w:r>
      <w:r w:rsidRPr="006F58FC">
        <w:rPr>
          <w:rFonts w:ascii="Times New Roman" w:eastAsia="Times New Roman" w:hAnsi="Times New Roman" w:cs="Times New Roman"/>
          <w:color w:val="000000"/>
          <w:sz w:val="28"/>
          <w:szCs w:val="28"/>
          <w:lang w:eastAsia="ru-RU"/>
        </w:rPr>
        <w:t>. Некоторые предприниматели регистрируют только основной вид деятельности, а дополнительные забывают указать либо при добавлении новых направлений упускают из виду необходимость изменить документы. Например, компания первоначально занимается только розничной торговлей, но позже начинает оказывать услуги по доставке. Отсутствие необходимых кодов может стать препятствием при участии в тендерах, заключении договоров с партнерами, вызовет вопросы со стороны банков и налоговой.</w:t>
      </w:r>
    </w:p>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i/>
          <w:iCs/>
          <w:color w:val="000000"/>
          <w:sz w:val="28"/>
          <w:szCs w:val="28"/>
          <w:bdr w:val="none" w:sz="0" w:space="0" w:color="auto" w:frame="1"/>
          <w:lang w:eastAsia="ru-RU"/>
        </w:rPr>
        <w:t>Материал по теме: </w:t>
      </w:r>
      <w:hyperlink r:id="rId5" w:history="1">
        <w:r w:rsidRPr="006F58FC">
          <w:rPr>
            <w:rFonts w:ascii="Times New Roman" w:eastAsia="Times New Roman" w:hAnsi="Times New Roman" w:cs="Times New Roman"/>
            <w:i/>
            <w:iCs/>
            <w:color w:val="7E6CC1"/>
            <w:sz w:val="28"/>
            <w:szCs w:val="28"/>
            <w:u w:val="single"/>
            <w:bdr w:val="none" w:sz="0" w:space="0" w:color="auto" w:frame="1"/>
            <w:lang w:eastAsia="ru-RU"/>
          </w:rPr>
          <w:t>Деятельность не по коду ОКВЭД: чем опасно для предпринимателя</w:t>
        </w:r>
      </w:hyperlink>
    </w:p>
    <w:p w:rsidR="006F58FC" w:rsidRPr="006F58FC" w:rsidRDefault="006F58FC" w:rsidP="006F58FC">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6F58FC">
        <w:rPr>
          <w:rFonts w:ascii="Times New Roman" w:eastAsia="Times New Roman" w:hAnsi="Times New Roman" w:cs="Times New Roman"/>
          <w:b/>
          <w:bCs/>
          <w:color w:val="000000"/>
          <w:sz w:val="28"/>
          <w:szCs w:val="28"/>
          <w:bdr w:val="none" w:sz="0" w:space="0" w:color="auto" w:frame="1"/>
          <w:lang w:eastAsia="ru-RU"/>
        </w:rPr>
        <w:t>Излишнее использование дополнительных кодов</w:t>
      </w:r>
      <w:r w:rsidRPr="006F58FC">
        <w:rPr>
          <w:rFonts w:ascii="Times New Roman" w:eastAsia="Times New Roman" w:hAnsi="Times New Roman" w:cs="Times New Roman"/>
          <w:color w:val="000000"/>
          <w:sz w:val="28"/>
          <w:szCs w:val="28"/>
          <w:lang w:eastAsia="ru-RU"/>
        </w:rPr>
        <w:t xml:space="preserve">. Добавлять коды «на всякий случай» не стоит. Это еще одна распространенная проблема. Многие </w:t>
      </w:r>
      <w:r w:rsidRPr="006F58FC">
        <w:rPr>
          <w:rFonts w:ascii="Times New Roman" w:eastAsia="Times New Roman" w:hAnsi="Times New Roman" w:cs="Times New Roman"/>
          <w:color w:val="000000"/>
          <w:sz w:val="28"/>
          <w:szCs w:val="28"/>
          <w:lang w:eastAsia="ru-RU"/>
        </w:rPr>
        <w:lastRenderedPageBreak/>
        <w:t>предприниматели считают, что выбор дополнительных кодов — формальность, но это не так. Если их слишком много, например, больше 10, и они не связаны друг с другом, это может вызвать подозрения у ФНС. В таких случаях она может заподозрить создание фирмы-однодневки.</w:t>
      </w:r>
    </w:p>
    <w:p w:rsidR="0005344C" w:rsidRPr="006F58FC" w:rsidRDefault="0005344C" w:rsidP="006F58FC">
      <w:pPr>
        <w:shd w:val="clear" w:color="auto" w:fill="FFFFFF"/>
        <w:spacing w:after="0" w:line="315" w:lineRule="atLeast"/>
        <w:jc w:val="both"/>
        <w:rPr>
          <w:rFonts w:ascii="Times New Roman" w:eastAsia="Times New Roman" w:hAnsi="Times New Roman" w:cs="Times New Roman"/>
          <w:b/>
          <w:bCs/>
          <w:color w:val="000000"/>
          <w:sz w:val="28"/>
          <w:szCs w:val="28"/>
          <w:lang w:eastAsia="ru-RU"/>
        </w:rPr>
      </w:pPr>
      <w:bookmarkStart w:id="0" w:name="_GoBack"/>
      <w:bookmarkEnd w:id="0"/>
    </w:p>
    <w:sectPr w:rsidR="0005344C" w:rsidRPr="006F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39"/>
    <w:rsid w:val="0005344C"/>
    <w:rsid w:val="002E4039"/>
    <w:rsid w:val="006F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82D9"/>
  <w15:chartTrackingRefBased/>
  <w15:docId w15:val="{FD285C89-67C6-4EAB-8D70-70C4900A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7995">
      <w:bodyDiv w:val="1"/>
      <w:marLeft w:val="0"/>
      <w:marRight w:val="0"/>
      <w:marTop w:val="0"/>
      <w:marBottom w:val="0"/>
      <w:divBdr>
        <w:top w:val="none" w:sz="0" w:space="0" w:color="auto"/>
        <w:left w:val="none" w:sz="0" w:space="0" w:color="auto"/>
        <w:bottom w:val="none" w:sz="0" w:space="0" w:color="auto"/>
        <w:right w:val="none" w:sz="0" w:space="0" w:color="auto"/>
      </w:divBdr>
      <w:divsChild>
        <w:div w:id="45880165">
          <w:marLeft w:val="0"/>
          <w:marRight w:val="0"/>
          <w:marTop w:val="0"/>
          <w:marBottom w:val="0"/>
          <w:divBdr>
            <w:top w:val="none" w:sz="0" w:space="0" w:color="auto"/>
            <w:left w:val="none" w:sz="0" w:space="0" w:color="auto"/>
            <w:bottom w:val="none" w:sz="0" w:space="0" w:color="auto"/>
            <w:right w:val="none" w:sz="0" w:space="0" w:color="auto"/>
          </w:divBdr>
        </w:div>
        <w:div w:id="2083749530">
          <w:marLeft w:val="0"/>
          <w:marRight w:val="0"/>
          <w:marTop w:val="900"/>
          <w:marBottom w:val="900"/>
          <w:divBdr>
            <w:top w:val="none" w:sz="0" w:space="0" w:color="auto"/>
            <w:left w:val="none" w:sz="0" w:space="0" w:color="auto"/>
            <w:bottom w:val="single" w:sz="6" w:space="18" w:color="E3E3E3"/>
            <w:right w:val="none" w:sz="0" w:space="0" w:color="auto"/>
          </w:divBdr>
          <w:divsChild>
            <w:div w:id="2064209556">
              <w:marLeft w:val="0"/>
              <w:marRight w:val="0"/>
              <w:marTop w:val="0"/>
              <w:marBottom w:val="0"/>
              <w:divBdr>
                <w:top w:val="none" w:sz="0" w:space="0" w:color="auto"/>
                <w:left w:val="none" w:sz="0" w:space="0" w:color="auto"/>
                <w:bottom w:val="none" w:sz="0" w:space="0" w:color="auto"/>
                <w:right w:val="none" w:sz="0" w:space="0" w:color="auto"/>
              </w:divBdr>
              <w:divsChild>
                <w:div w:id="1667705912">
                  <w:marLeft w:val="0"/>
                  <w:marRight w:val="0"/>
                  <w:marTop w:val="0"/>
                  <w:marBottom w:val="180"/>
                  <w:divBdr>
                    <w:top w:val="none" w:sz="0" w:space="0" w:color="auto"/>
                    <w:left w:val="none" w:sz="0" w:space="0" w:color="auto"/>
                    <w:bottom w:val="none" w:sz="0" w:space="0" w:color="auto"/>
                    <w:right w:val="none" w:sz="0" w:space="0" w:color="auto"/>
                  </w:divBdr>
                  <w:divsChild>
                    <w:div w:id="253785587">
                      <w:marLeft w:val="0"/>
                      <w:marRight w:val="360"/>
                      <w:marTop w:val="0"/>
                      <w:marBottom w:val="0"/>
                      <w:divBdr>
                        <w:top w:val="none" w:sz="0" w:space="0" w:color="auto"/>
                        <w:left w:val="none" w:sz="0" w:space="0" w:color="auto"/>
                        <w:bottom w:val="none" w:sz="0" w:space="0" w:color="auto"/>
                        <w:right w:val="none" w:sz="0" w:space="0" w:color="auto"/>
                      </w:divBdr>
                    </w:div>
                    <w:div w:id="828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l1agf.xn--p1ai/services/news/detail/deyatelnost-ne-po-kodu-okved-chem-opasno-dlya-predprinimatelya/" TargetMode="External"/><Relationship Id="rId4" Type="http://schemas.openxmlformats.org/officeDocument/2006/relationships/hyperlink" Target="https://www.consultant.ru/document/cons_doc_LAW_163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2025-01-13T07:05:00Z</dcterms:created>
  <dcterms:modified xsi:type="dcterms:W3CDTF">2025-01-13T07:06:00Z</dcterms:modified>
</cp:coreProperties>
</file>