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B4" w:rsidRPr="005A2EB4" w:rsidRDefault="005A2EB4" w:rsidP="005A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t xml:space="preserve">Количество малых и средних предприятий достигло 6,59 млн, следует из данных реестра субъектов МСП. Результат является рекордным с момента начала ведения реестра в 2016 году и во многом обеспечен созданием в 2024-м свыше 1 млн </w:t>
      </w:r>
      <w:proofErr w:type="spellStart"/>
      <w:r w:rsidRPr="005A2EB4">
        <w:rPr>
          <w:color w:val="000000"/>
          <w:sz w:val="28"/>
          <w:szCs w:val="28"/>
        </w:rPr>
        <w:t>юрлиц</w:t>
      </w:r>
      <w:proofErr w:type="spellEnd"/>
      <w:r w:rsidRPr="005A2EB4">
        <w:rPr>
          <w:color w:val="000000"/>
          <w:sz w:val="28"/>
          <w:szCs w:val="28"/>
        </w:rPr>
        <w:t xml:space="preserve"> и ИП. Используя эту базу, сфера малого и среднего предпринимательства теперь должна выходить на качественный рост, подчеркнул курирующий нацпроект «Эффективная и конкурентная экономика» заместитель председателя Правительства РФ Александр </w:t>
      </w:r>
      <w:proofErr w:type="spellStart"/>
      <w:r w:rsidRPr="005A2EB4">
        <w:rPr>
          <w:color w:val="000000"/>
          <w:sz w:val="28"/>
          <w:szCs w:val="28"/>
        </w:rPr>
        <w:t>Новак</w:t>
      </w:r>
      <w:proofErr w:type="spellEnd"/>
      <w:r w:rsidRPr="005A2EB4">
        <w:rPr>
          <w:color w:val="000000"/>
          <w:sz w:val="28"/>
          <w:szCs w:val="28"/>
        </w:rPr>
        <w:t>.</w:t>
      </w:r>
    </w:p>
    <w:p w:rsidR="005A2EB4" w:rsidRDefault="005A2EB4" w:rsidP="005A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t xml:space="preserve">«Реализации целей и задач, обозначенных Президентом в 2024 году, будет способствовать переход от количественного роста к качественному развитию малого и среднего бизнеса, а также формирование экономики предложения и развитие технологического суверенитета в приоритетных направлениях. Сегодня идет </w:t>
      </w:r>
      <w:proofErr w:type="spellStart"/>
      <w:r w:rsidRPr="005A2EB4">
        <w:rPr>
          <w:color w:val="000000"/>
          <w:sz w:val="28"/>
          <w:szCs w:val="28"/>
        </w:rPr>
        <w:t>донастройка</w:t>
      </w:r>
      <w:proofErr w:type="spellEnd"/>
      <w:r w:rsidRPr="005A2EB4">
        <w:rPr>
          <w:color w:val="000000"/>
          <w:sz w:val="28"/>
          <w:szCs w:val="28"/>
        </w:rPr>
        <w:t xml:space="preserve"> наиболее эффективных для развития бизнеса инструментов, которые станут основными механизмами новых профильных — федерального и национального — проектов на период до 2030 года», — отметил </w:t>
      </w:r>
      <w:r w:rsidRPr="005A2EB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Александр </w:t>
      </w:r>
      <w:proofErr w:type="spellStart"/>
      <w:r w:rsidRPr="005A2EB4">
        <w:rPr>
          <w:b/>
          <w:bCs/>
          <w:color w:val="000000"/>
          <w:sz w:val="28"/>
          <w:szCs w:val="28"/>
          <w:bdr w:val="none" w:sz="0" w:space="0" w:color="auto" w:frame="1"/>
        </w:rPr>
        <w:t>Новак</w:t>
      </w:r>
      <w:r w:rsidRPr="005A2EB4">
        <w:rPr>
          <w:color w:val="000000"/>
          <w:sz w:val="28"/>
          <w:szCs w:val="28"/>
        </w:rPr>
        <w:t>.</w:t>
      </w:r>
      <w:proofErr w:type="spellEnd"/>
    </w:p>
    <w:p w:rsidR="005A2EB4" w:rsidRPr="005A2EB4" w:rsidRDefault="005A2EB4" w:rsidP="005A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t xml:space="preserve">По итогам 2024 года среднемесячный объем выручки малых и средних предприятий, по данным ККТ, составил 1,7 трлн рублей — для </w:t>
      </w:r>
      <w:proofErr w:type="spellStart"/>
      <w:r w:rsidRPr="005A2EB4">
        <w:rPr>
          <w:color w:val="000000"/>
          <w:sz w:val="28"/>
          <w:szCs w:val="28"/>
        </w:rPr>
        <w:t>микропредприятий</w:t>
      </w:r>
      <w:proofErr w:type="spellEnd"/>
      <w:r w:rsidRPr="005A2EB4">
        <w:rPr>
          <w:color w:val="000000"/>
          <w:sz w:val="28"/>
          <w:szCs w:val="28"/>
        </w:rPr>
        <w:t>, 0,6 трлн рублей — для малых и 0,2 трлн рублей — для средних компаний. Средняя выручка на один субъект МСП выросла на 11,2%, превысив годовую инфляцию.</w:t>
      </w:r>
    </w:p>
    <w:p w:rsidR="005A2EB4" w:rsidRDefault="005A2EB4" w:rsidP="005A2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t>«Перед профильными министерствами и ведомствами стоит задача обеспечить до 2030 года опережающий рост дохода на одного работника малого и среднего бизнеса. Для этого будет наращиваться поддержка МСП, стимулирующая развитие малого и среднего предпринимательства, реализацию его потенциала с тем, чтобы предприятия росли и переходили из одной категории в более высокие. Вкупе с решением других стратегических задач это обеспечит достижение целей, установленных указом Президента», — заявил министр экономического развития РФ </w:t>
      </w:r>
      <w:r w:rsidRPr="005A2EB4">
        <w:rPr>
          <w:b/>
          <w:bCs/>
          <w:color w:val="000000"/>
          <w:sz w:val="28"/>
          <w:szCs w:val="28"/>
          <w:bdr w:val="none" w:sz="0" w:space="0" w:color="auto" w:frame="1"/>
        </w:rPr>
        <w:t>Максим Решетников</w:t>
      </w:r>
      <w:r w:rsidRPr="005A2EB4">
        <w:rPr>
          <w:color w:val="000000"/>
          <w:sz w:val="28"/>
          <w:szCs w:val="28"/>
        </w:rPr>
        <w:t>.</w:t>
      </w:r>
    </w:p>
    <w:p w:rsidR="005A2EB4" w:rsidRDefault="005A2EB4" w:rsidP="005A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t xml:space="preserve">На достижение цели указа главы государства по обеспечению реального роста дохода на одного работника субъекта МСП в 1,2 раза выше, чем рост ВВП направлена реализация нового </w:t>
      </w:r>
      <w:proofErr w:type="spellStart"/>
      <w:r w:rsidRPr="005A2EB4">
        <w:rPr>
          <w:color w:val="000000"/>
          <w:sz w:val="28"/>
          <w:szCs w:val="28"/>
        </w:rPr>
        <w:t>федпроекта</w:t>
      </w:r>
      <w:proofErr w:type="spellEnd"/>
      <w:r w:rsidRPr="005A2EB4">
        <w:rPr>
          <w:color w:val="000000"/>
          <w:sz w:val="28"/>
          <w:szCs w:val="28"/>
        </w:rPr>
        <w:t xml:space="preserve">, инструментами которого станут банковские кредиты, льготные </w:t>
      </w:r>
      <w:proofErr w:type="spellStart"/>
      <w:r w:rsidRPr="005A2EB4">
        <w:rPr>
          <w:color w:val="000000"/>
          <w:sz w:val="28"/>
          <w:szCs w:val="28"/>
        </w:rPr>
        <w:t>микрозаймы</w:t>
      </w:r>
      <w:proofErr w:type="spellEnd"/>
      <w:r w:rsidRPr="005A2EB4">
        <w:rPr>
          <w:color w:val="000000"/>
          <w:sz w:val="28"/>
          <w:szCs w:val="28"/>
        </w:rPr>
        <w:t xml:space="preserve"> государственных </w:t>
      </w:r>
      <w:proofErr w:type="spellStart"/>
      <w:r w:rsidRPr="005A2EB4">
        <w:rPr>
          <w:color w:val="000000"/>
          <w:sz w:val="28"/>
          <w:szCs w:val="28"/>
        </w:rPr>
        <w:t>микрофинансовых</w:t>
      </w:r>
      <w:proofErr w:type="spellEnd"/>
      <w:r w:rsidRPr="005A2EB4">
        <w:rPr>
          <w:color w:val="000000"/>
          <w:sz w:val="28"/>
          <w:szCs w:val="28"/>
        </w:rPr>
        <w:t xml:space="preserve"> организаций, гарантии, поручительства, льготный лизинг, акселерационные программы для разных категорий, услуги центров «Мой бизнес». На достижение показателя из указа направлена также и стратегия Корпорации МСП до 2030 года.</w:t>
      </w:r>
    </w:p>
    <w:p w:rsidR="005A2EB4" w:rsidRPr="005A2EB4" w:rsidRDefault="005A2EB4" w:rsidP="005A2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t>«Это в первую очередь касается обрабатывающих производств, ИТ, сферы гостеприимства, малых технологических компаний. Для развития МСП будет использоваться весь комплекс эффективных и востребованных у бизнеса инструментов. Прежде всего это зонтичные поручительства Корпорации МСП, льготный лизинг промышленного оборудования, льготное инвестиционное кредитование и ряд других. К уже действующим механизмам также будут добавляться новые инструменты, отвечающие запросам предпринимателей и целям государства», — сообщил генеральный директор Корпорации МСП </w:t>
      </w:r>
      <w:r w:rsidRPr="005A2EB4">
        <w:rPr>
          <w:b/>
          <w:bCs/>
          <w:color w:val="000000"/>
          <w:sz w:val="28"/>
          <w:szCs w:val="28"/>
          <w:bdr w:val="none" w:sz="0" w:space="0" w:color="auto" w:frame="1"/>
        </w:rPr>
        <w:t>Александр Исаевич</w:t>
      </w:r>
      <w:r w:rsidRPr="005A2EB4">
        <w:rPr>
          <w:color w:val="000000"/>
          <w:sz w:val="28"/>
          <w:szCs w:val="28"/>
        </w:rPr>
        <w:t>.</w:t>
      </w:r>
    </w:p>
    <w:p w:rsidR="005A2EB4" w:rsidRPr="005A2EB4" w:rsidRDefault="005A2EB4" w:rsidP="005A2EB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2EB4">
        <w:rPr>
          <w:color w:val="000000"/>
          <w:sz w:val="28"/>
          <w:szCs w:val="28"/>
        </w:rPr>
        <w:lastRenderedPageBreak/>
        <w:t>Численность занятых в секторе МСП по итогам III квартала 2024 года составила почти 29,5 млн человек, или 39% от общего числа работающего населения страны. При этом в ряде регионов малый и средний бизнес обеспечивает более половины рабочих мест, например</w:t>
      </w:r>
      <w:r>
        <w:rPr>
          <w:color w:val="000000"/>
          <w:sz w:val="28"/>
          <w:szCs w:val="28"/>
        </w:rPr>
        <w:t>,</w:t>
      </w:r>
      <w:r w:rsidRPr="005A2EB4">
        <w:rPr>
          <w:color w:val="000000"/>
          <w:sz w:val="28"/>
          <w:szCs w:val="28"/>
        </w:rPr>
        <w:t xml:space="preserve"> в Санкт-Петербурге (60,8%), Москве (60,7%), Республике Калмыкия (52,8%), или немногим менее половины — в Новосибирской и Свердловской областя</w:t>
      </w:r>
      <w:bookmarkStart w:id="0" w:name="_GoBack"/>
      <w:bookmarkEnd w:id="0"/>
      <w:r w:rsidRPr="005A2EB4">
        <w:rPr>
          <w:color w:val="000000"/>
          <w:sz w:val="28"/>
          <w:szCs w:val="28"/>
        </w:rPr>
        <w:t>х (49,8 и 45,1% соответственно).</w:t>
      </w:r>
    </w:p>
    <w:p w:rsidR="00EC7A07" w:rsidRDefault="00EC7A07"/>
    <w:sectPr w:rsidR="00EC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2"/>
    <w:rsid w:val="005A2EB4"/>
    <w:rsid w:val="008C57A2"/>
    <w:rsid w:val="00E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3455"/>
  <w15:chartTrackingRefBased/>
  <w15:docId w15:val="{A130B02F-4898-4363-8010-AAD3BE78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2025-01-27T12:07:00Z</dcterms:created>
  <dcterms:modified xsi:type="dcterms:W3CDTF">2025-01-27T12:08:00Z</dcterms:modified>
</cp:coreProperties>
</file>