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240" w:line="240" w:lineRule="auto"/>
        <w:ind/>
        <w:jc w:val="center"/>
        <w:outlineLvl w:val="1"/>
        <w:rPr>
          <w:rFonts w:ascii="LatoBold" w:hAnsi="LatoBold"/>
          <w:color w:val="222223"/>
          <w:sz w:val="30"/>
        </w:rPr>
      </w:pPr>
      <w:r>
        <w:rPr>
          <w:rFonts w:ascii="LatoBold" w:hAnsi="LatoBold"/>
          <w:color w:val="222223"/>
          <w:sz w:val="30"/>
        </w:rPr>
        <w:t>С</w:t>
      </w:r>
      <w:bookmarkStart w:id="1" w:name="_GoBack"/>
      <w:bookmarkEnd w:id="1"/>
      <w:r>
        <w:rPr>
          <w:rFonts w:ascii="LatoBold" w:hAnsi="LatoBold"/>
          <w:color w:val="222223"/>
          <w:sz w:val="30"/>
        </w:rPr>
        <w:t>ведения о способах получения консультаций по вопросам соблюдения обязательных требований</w:t>
      </w:r>
    </w:p>
    <w:p w14:paraId="02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Консультации по вопросам соблюдения обязательных требований осуществляются в устной и письменной форме путем обращения в контрольный орган — Администрацию Солнцевского района Курской области</w:t>
      </w:r>
      <w:r>
        <w:rPr>
          <w:rFonts w:ascii="Helvetica" w:hAnsi="Helvetica"/>
          <w:color w:val="333333"/>
          <w:sz w:val="21"/>
        </w:rPr>
        <w:t xml:space="preserve"> отдел земельных правоотношений и юридической работы администрации района. Адрес: 306120 Курская область, </w:t>
      </w:r>
      <w:r>
        <w:rPr>
          <w:rFonts w:ascii="Helvetica" w:hAnsi="Helvetica"/>
          <w:color w:val="333333"/>
          <w:sz w:val="21"/>
        </w:rPr>
        <w:t>п. Солнцево</w:t>
      </w:r>
      <w:r>
        <w:rPr>
          <w:rFonts w:ascii="Helvetica" w:hAnsi="Helvetica"/>
          <w:color w:val="333333"/>
          <w:sz w:val="21"/>
        </w:rPr>
        <w:t xml:space="preserve">, ул. </w:t>
      </w:r>
      <w:r>
        <w:rPr>
          <w:rFonts w:ascii="Helvetica" w:hAnsi="Helvetica"/>
          <w:color w:val="333333"/>
          <w:sz w:val="21"/>
        </w:rPr>
        <w:t>Ленина</w:t>
      </w:r>
      <w:r>
        <w:rPr>
          <w:rFonts w:ascii="Helvetica" w:hAnsi="Helvetica"/>
          <w:color w:val="333333"/>
          <w:sz w:val="21"/>
        </w:rPr>
        <w:t xml:space="preserve">, д.44 </w:t>
      </w:r>
      <w:r>
        <w:rPr>
          <w:rFonts w:ascii="Helvetica" w:hAnsi="Helvetica"/>
          <w:color w:val="333333"/>
          <w:sz w:val="21"/>
        </w:rPr>
        <w:t>Телефон/факс: 8 (471</w:t>
      </w:r>
      <w:r>
        <w:rPr>
          <w:rFonts w:ascii="Helvetica" w:hAnsi="Helvetica"/>
          <w:color w:val="333333"/>
          <w:sz w:val="21"/>
        </w:rPr>
        <w:t>54) 2-22-43</w:t>
      </w:r>
    </w:p>
    <w:p w14:paraId="03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Адрес электронной почты: 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"zem4622@mail.ru"</w:instrText>
      </w:r>
      <w:r>
        <w:rPr>
          <w:rStyle w:val="Style_1_ch"/>
        </w:rPr>
        <w:fldChar w:fldCharType="separate"/>
      </w:r>
      <w:r>
        <w:rPr>
          <w:rStyle w:val="Style_1_ch"/>
        </w:rPr>
        <w:t>zem4622@mail.ru</w:t>
      </w:r>
      <w:r>
        <w:rPr>
          <w:rStyle w:val="Style_1_ch"/>
        </w:rPr>
        <w:fldChar w:fldCharType="end"/>
      </w:r>
    </w:p>
    <w:p w14:paraId="04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График работы:</w:t>
      </w:r>
    </w:p>
    <w:p w14:paraId="05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понедельник – пятница с 9.00 до 18.00</w:t>
      </w:r>
    </w:p>
    <w:p w14:paraId="06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</w:p>
    <w:p w14:paraId="07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обеденный перерыв с 13.00 до 14.00</w:t>
      </w:r>
    </w:p>
    <w:p w14:paraId="08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суббота, воскресенье – выходные</w:t>
      </w:r>
    </w:p>
    <w:p w14:paraId="09000000">
      <w:pPr>
        <w:spacing w:after="150" w:line="360" w:lineRule="atLeast"/>
        <w:ind/>
        <w:jc w:val="both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Приемные дни:  понедельник, вторник, четверг, пятница  с 10.00 до 18.00.</w:t>
      </w:r>
    </w:p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2022-06-14T08:04:14Z</dcterms:modified>
</cp:coreProperties>
</file>