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3109"/>
        <w:gridCol w:w="6366"/>
      </w:tblGrid>
      <w:tr w:rsidR="00693E36" w14:paraId="2610D004" w14:textId="77777777" w:rsidTr="00693E36">
        <w:tc>
          <w:tcPr>
            <w:tcW w:w="9345" w:type="dxa"/>
            <w:gridSpan w:val="2"/>
          </w:tcPr>
          <w:p w14:paraId="28DFA02E" w14:textId="507C42A0" w:rsidR="00693E36" w:rsidRPr="00A252F2" w:rsidRDefault="00A252F2" w:rsidP="00A252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Наименование: Курская область,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1803DB" w:rsidRPr="00A252F2" w14:paraId="2E3FBE43" w14:textId="77777777" w:rsidTr="001803DB">
        <w:trPr>
          <w:trHeight w:val="601"/>
        </w:trPr>
        <w:tc>
          <w:tcPr>
            <w:tcW w:w="9345" w:type="dxa"/>
            <w:gridSpan w:val="2"/>
            <w:vAlign w:val="center"/>
          </w:tcPr>
          <w:p w14:paraId="511F0641" w14:textId="5943F292" w:rsidR="001803DB" w:rsidRPr="00A252F2" w:rsidRDefault="001803DB" w:rsidP="001803D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 </w:t>
            </w:r>
            <w:r w:rsidR="00A51E54"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E54"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</w:t>
            </w: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</w:p>
        </w:tc>
      </w:tr>
      <w:tr w:rsidR="006C03AF" w:rsidRPr="00A252F2" w14:paraId="7B2CF599" w14:textId="77777777" w:rsidTr="0045556E">
        <w:tc>
          <w:tcPr>
            <w:tcW w:w="3109" w:type="dxa"/>
          </w:tcPr>
          <w:p w14:paraId="70802349" w14:textId="57E1E1B7" w:rsidR="001803DB" w:rsidRPr="00A252F2" w:rsidRDefault="001803DB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месторасположения МО</w:t>
            </w:r>
          </w:p>
        </w:tc>
        <w:tc>
          <w:tcPr>
            <w:tcW w:w="6236" w:type="dxa"/>
          </w:tcPr>
          <w:p w14:paraId="09B92E55" w14:textId="7FCBB7C3" w:rsidR="007D01E1" w:rsidRPr="00A252F2" w:rsidRDefault="007D01E1" w:rsidP="007D0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район расположен в юго-восточной части Курской области, граничит с 6 районами: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Пристенским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Медвенским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, Курским,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Щигровским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Тимским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Мантуровским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689249" w14:textId="71A84451" w:rsidR="007D01E1" w:rsidRPr="00A252F2" w:rsidRDefault="007D01E1" w:rsidP="007D01E1">
            <w:pPr>
              <w:shd w:val="clear" w:color="auto" w:fill="FFFFFF"/>
              <w:ind w:hanging="7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      Протяженность района с севера на юг -  42 км, с запада на восток- 38 км. 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Площадь  района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1051,8 тыс. кв. км</w:t>
            </w:r>
            <w:r w:rsidRPr="00A252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или 3,5 % территории области. </w:t>
            </w:r>
          </w:p>
          <w:p w14:paraId="0A550852" w14:textId="034DA2BB" w:rsidR="001803DB" w:rsidRPr="00A252F2" w:rsidRDefault="001803DB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AF" w:rsidRPr="00A252F2" w14:paraId="7557CCA0" w14:textId="77777777" w:rsidTr="003728DC">
        <w:tc>
          <w:tcPr>
            <w:tcW w:w="3109" w:type="dxa"/>
          </w:tcPr>
          <w:p w14:paraId="006BCB62" w14:textId="5337992C" w:rsidR="001803DB" w:rsidRPr="00A252F2" w:rsidRDefault="001803DB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Сильные стороны Муниципального образования (перечислить по порядку!) </w:t>
            </w:r>
          </w:p>
        </w:tc>
        <w:tc>
          <w:tcPr>
            <w:tcW w:w="6236" w:type="dxa"/>
          </w:tcPr>
          <w:p w14:paraId="3F29E212" w14:textId="627880BA" w:rsidR="001803DB" w:rsidRDefault="007D01E1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03DB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Развитая инфраструктура: наличие 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железной дороги федерального </w:t>
            </w:r>
            <w:r w:rsidR="00814EFD" w:rsidRPr="00A252F2">
              <w:rPr>
                <w:rFonts w:ascii="Times New Roman" w:hAnsi="Times New Roman" w:cs="Times New Roman"/>
                <w:sz w:val="24"/>
                <w:szCs w:val="24"/>
              </w:rPr>
              <w:t>значения и трех железно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дорожных станций, автотрассы федерального значения, автотрасс областного значения</w:t>
            </w:r>
            <w:r w:rsidR="001803DB" w:rsidRPr="00A252F2">
              <w:rPr>
                <w:rFonts w:ascii="Times New Roman" w:hAnsi="Times New Roman" w:cs="Times New Roman"/>
                <w:sz w:val="24"/>
                <w:szCs w:val="24"/>
              </w:rPr>
              <w:t>, современных систем водоснабжения, эл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ектроснабжения и газоснабжения.</w:t>
            </w:r>
          </w:p>
          <w:p w14:paraId="43EF57AE" w14:textId="77777777" w:rsidR="002B77A1" w:rsidRPr="00A252F2" w:rsidRDefault="002B77A1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4EBB" w14:textId="77777777" w:rsidR="00A252F2" w:rsidRDefault="007D01E1" w:rsidP="00250846">
            <w:pPr>
              <w:jc w:val="both"/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03DB" w:rsidRPr="00A252F2">
              <w:rPr>
                <w:rFonts w:ascii="Times New Roman" w:hAnsi="Times New Roman" w:cs="Times New Roman"/>
                <w:sz w:val="24"/>
                <w:szCs w:val="24"/>
              </w:rPr>
              <w:t>Экономический потенциал:</w:t>
            </w:r>
            <w:r w:rsidR="00814EFD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Благоприятные агроклиматические условия для развития зернового хозяйства, выращивания сахарной свеклы, мясомолочного животноводств,</w:t>
            </w:r>
            <w:r w:rsidR="001803DB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крупных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предприятий</w:t>
            </w:r>
            <w:r w:rsidR="001803DB" w:rsidRPr="00A252F2">
              <w:rPr>
                <w:rFonts w:ascii="Times New Roman" w:hAnsi="Times New Roman" w:cs="Times New Roman"/>
                <w:sz w:val="24"/>
                <w:szCs w:val="24"/>
              </w:rPr>
              <w:t>, развитого малого и среднего бизнеса.</w:t>
            </w:r>
            <w:r w:rsidR="00A252F2">
              <w:t xml:space="preserve"> </w:t>
            </w:r>
          </w:p>
          <w:p w14:paraId="3487EF5C" w14:textId="5AB822D1" w:rsidR="00A252F2" w:rsidRPr="00A252F2" w:rsidRDefault="00A252F2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последнее время особое внимание в районе уделяется вопросу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 семян зерновых, зернобобовых, технических культур и многолетних трав.</w:t>
            </w:r>
          </w:p>
          <w:p w14:paraId="5DF65C09" w14:textId="651C7F52" w:rsidR="00A252F2" w:rsidRPr="00A252F2" w:rsidRDefault="00A252F2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В ООО «Защитное» идет 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подработка условно семенного материала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включающая в себя очистку, просушивание, протравливание. Произведены и доводятся до посевных кондиций семена для организации озимого и ярового сева на площадь более 200 тыс. гектаров и 30 </w:t>
            </w:r>
            <w:proofErr w:type="spellStart"/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тыс.гектаров</w:t>
            </w:r>
            <w:proofErr w:type="spellEnd"/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масличных культур. </w:t>
            </w:r>
          </w:p>
          <w:p w14:paraId="4F35A746" w14:textId="45B51209" w:rsidR="00A252F2" w:rsidRDefault="00A252F2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В ООО «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КурскАгроАктив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» построена и введена в эксплуатацию гидромелиоративная система на площади 354 ге</w:t>
            </w:r>
            <w:r w:rsidR="005941BA">
              <w:rPr>
                <w:rFonts w:ascii="Times New Roman" w:hAnsi="Times New Roman" w:cs="Times New Roman"/>
                <w:sz w:val="24"/>
                <w:szCs w:val="24"/>
              </w:rPr>
              <w:t xml:space="preserve">ктара, </w:t>
            </w:r>
            <w:proofErr w:type="gramStart"/>
            <w:r w:rsidR="005941BA">
              <w:rPr>
                <w:rFonts w:ascii="Times New Roman" w:hAnsi="Times New Roman" w:cs="Times New Roman"/>
                <w:sz w:val="24"/>
                <w:szCs w:val="24"/>
              </w:rPr>
              <w:t>которая  реконстру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ирована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с увеличением площади орошения до 2,5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тыс.гектаров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DB521E" w14:textId="2F79A393" w:rsidR="002B77A1" w:rsidRDefault="002B77A1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С данной площади в отчетном году получен условно семенной материал, позволяющий засеять,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0% отводимых площадей кукурузы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тыс. гектаров);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подсолнечника (100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тыс. гектаров);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значительная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отводимых площадей сои в Курской области.</w:t>
            </w:r>
          </w:p>
          <w:p w14:paraId="0AA053BF" w14:textId="77777777" w:rsidR="002B77A1" w:rsidRPr="00A252F2" w:rsidRDefault="002B77A1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69744" w14:textId="3105ACC9" w:rsidR="001803DB" w:rsidRPr="00A252F2" w:rsidRDefault="002074AA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03DB" w:rsidRPr="00A252F2">
              <w:rPr>
                <w:rFonts w:ascii="Times New Roman" w:hAnsi="Times New Roman" w:cs="Times New Roman"/>
                <w:sz w:val="24"/>
                <w:szCs w:val="24"/>
              </w:rPr>
              <w:t>Социальная сфера: доступность обра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и  медицинских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 w:rsidR="001803DB" w:rsidRPr="00A252F2">
              <w:rPr>
                <w:rFonts w:ascii="Times New Roman" w:hAnsi="Times New Roman" w:cs="Times New Roman"/>
                <w:sz w:val="24"/>
                <w:szCs w:val="24"/>
              </w:rPr>
              <w:t>, спортивных объектов, культурных учреждений.</w:t>
            </w:r>
          </w:p>
          <w:p w14:paraId="5CFD82F9" w14:textId="24AA56B4" w:rsidR="00250846" w:rsidRPr="00250846" w:rsidRDefault="002074AA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="001803DB" w:rsidRPr="00A252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лагоприятный </w:t>
            </w:r>
            <w:r w:rsidR="001803DB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инвестиционный</w:t>
            </w:r>
            <w:proofErr w:type="gramEnd"/>
            <w:r w:rsidR="001803DB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климат: </w:t>
            </w:r>
            <w:r w:rsidR="00A53A3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A53A3C">
              <w:t xml:space="preserve"> </w:t>
            </w:r>
            <w:r w:rsidR="00A53A3C" w:rsidRPr="00A53A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участков, включенных в Сводный реестр земельных участков для предоставления инвесторам и </w:t>
            </w:r>
            <w:r w:rsidR="00A53A3C" w:rsidRPr="00A5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промышленных парков на территории </w:t>
            </w:r>
            <w:proofErr w:type="spellStart"/>
            <w:r w:rsidR="00A53A3C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="00A53A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53A3C" w:rsidRPr="00A53A3C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области. </w:t>
            </w:r>
            <w:r w:rsidR="00250846">
              <w:t xml:space="preserve"> </w:t>
            </w:r>
            <w:r w:rsidR="00250846">
              <w:rPr>
                <w:rFonts w:ascii="Times New Roman" w:hAnsi="Times New Roman" w:cs="Times New Roman"/>
                <w:sz w:val="24"/>
                <w:szCs w:val="24"/>
              </w:rPr>
              <w:t>Наличие месторождений</w:t>
            </w:r>
            <w:r w:rsidR="00250846" w:rsidRPr="00250846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ископаемых, пригодных для производства строительных материалов: глин, мела, в том числе одно из крупнейших месторождений мела, </w:t>
            </w:r>
            <w:proofErr w:type="gramStart"/>
            <w:r w:rsidR="00250846" w:rsidRPr="00250846">
              <w:rPr>
                <w:rFonts w:ascii="Times New Roman" w:hAnsi="Times New Roman" w:cs="Times New Roman"/>
                <w:sz w:val="24"/>
                <w:szCs w:val="24"/>
              </w:rPr>
              <w:t>разведанное  в</w:t>
            </w:r>
            <w:proofErr w:type="gramEnd"/>
            <w:r w:rsidR="00250846" w:rsidRPr="00250846">
              <w:rPr>
                <w:rFonts w:ascii="Times New Roman" w:hAnsi="Times New Roman" w:cs="Times New Roman"/>
                <w:sz w:val="24"/>
                <w:szCs w:val="24"/>
              </w:rPr>
              <w:t xml:space="preserve"> 1974 году Юго-Западной геологоразведочной экспедицией по заявке Управления местной промышленности Курского облисполкома. Площадь месторождения в границах утвержденных запасов – 1369,7 тыс. м2 (136,97 га).</w:t>
            </w:r>
          </w:p>
          <w:p w14:paraId="614D80EC" w14:textId="049684D2" w:rsidR="001803DB" w:rsidRPr="00A252F2" w:rsidRDefault="00250846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46">
              <w:rPr>
                <w:rFonts w:ascii="Times New Roman" w:hAnsi="Times New Roman" w:cs="Times New Roman"/>
                <w:sz w:val="24"/>
                <w:szCs w:val="24"/>
              </w:rPr>
              <w:t>Имеются  молибден; а также торфяные залежи на площади 238 га.</w:t>
            </w:r>
          </w:p>
        </w:tc>
      </w:tr>
      <w:tr w:rsidR="00A51E54" w:rsidRPr="00A252F2" w14:paraId="34680700" w14:textId="77777777" w:rsidTr="00B115BE">
        <w:tc>
          <w:tcPr>
            <w:tcW w:w="9345" w:type="dxa"/>
            <w:gridSpan w:val="2"/>
          </w:tcPr>
          <w:p w14:paraId="4EDDF760" w14:textId="48B4360D" w:rsidR="00A51E54" w:rsidRPr="00A252F2" w:rsidRDefault="00A51E54" w:rsidP="00A51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Социально-экономические показатели МО</w:t>
            </w:r>
          </w:p>
        </w:tc>
      </w:tr>
      <w:tr w:rsidR="00A51E54" w:rsidRPr="00A252F2" w14:paraId="14DB79CB" w14:textId="77777777" w:rsidTr="00B115BE">
        <w:tc>
          <w:tcPr>
            <w:tcW w:w="9345" w:type="dxa"/>
            <w:gridSpan w:val="2"/>
          </w:tcPr>
          <w:p w14:paraId="5E3AE7CD" w14:textId="71F11332" w:rsidR="00A51E54" w:rsidRPr="00A252F2" w:rsidRDefault="00A51E54" w:rsidP="00A51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 МО</w:t>
            </w:r>
          </w:p>
        </w:tc>
      </w:tr>
      <w:tr w:rsidR="006C03AF" w:rsidRPr="00A252F2" w14:paraId="743C66F9" w14:textId="77777777" w:rsidTr="00420A40">
        <w:tc>
          <w:tcPr>
            <w:tcW w:w="3109" w:type="dxa"/>
          </w:tcPr>
          <w:p w14:paraId="58F90776" w14:textId="6CE3D389" w:rsidR="00A51E54" w:rsidRPr="00A252F2" w:rsidRDefault="00A51E5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населения МО на 01.01.2024 год</w:t>
            </w:r>
          </w:p>
        </w:tc>
        <w:tc>
          <w:tcPr>
            <w:tcW w:w="6236" w:type="dxa"/>
          </w:tcPr>
          <w:p w14:paraId="6CBEF14F" w14:textId="47F3CC7F" w:rsidR="00A51E54" w:rsidRPr="00A252F2" w:rsidRDefault="001F432D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11,743 </w:t>
            </w:r>
            <w:r w:rsidR="00A51E54" w:rsidRPr="00A252F2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6C03AF" w:rsidRPr="00A252F2" w14:paraId="1BBF9E62" w14:textId="77777777" w:rsidTr="00104406">
        <w:tc>
          <w:tcPr>
            <w:tcW w:w="3109" w:type="dxa"/>
          </w:tcPr>
          <w:p w14:paraId="3C3C51DF" w14:textId="49149F92" w:rsidR="00A51E54" w:rsidRPr="00A252F2" w:rsidRDefault="00A51E5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Численность трудоспособного населения МО на 01.01.2024 год</w:t>
            </w:r>
          </w:p>
        </w:tc>
        <w:tc>
          <w:tcPr>
            <w:tcW w:w="6236" w:type="dxa"/>
          </w:tcPr>
          <w:p w14:paraId="1B4E0918" w14:textId="05B88CE4" w:rsidR="00A51E54" w:rsidRPr="00A252F2" w:rsidRDefault="001F432D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6,057 </w:t>
            </w:r>
            <w:r w:rsidR="00A51E54" w:rsidRPr="00A252F2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6C03AF" w:rsidRPr="00A252F2" w14:paraId="2FAFC1C3" w14:textId="77777777" w:rsidTr="00104406">
        <w:tc>
          <w:tcPr>
            <w:tcW w:w="3109" w:type="dxa"/>
          </w:tcPr>
          <w:p w14:paraId="746AFEDB" w14:textId="59323F81" w:rsidR="00A51E54" w:rsidRPr="00A252F2" w:rsidRDefault="00CE38C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по полу </w:t>
            </w:r>
          </w:p>
        </w:tc>
        <w:tc>
          <w:tcPr>
            <w:tcW w:w="6236" w:type="dxa"/>
          </w:tcPr>
          <w:p w14:paraId="4DBBC754" w14:textId="77777777" w:rsidR="001F432D" w:rsidRPr="00A252F2" w:rsidRDefault="001F432D" w:rsidP="001F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53, % или 6,226 </w:t>
            </w:r>
            <w:proofErr w:type="spellStart"/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E38C4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</w:p>
          <w:p w14:paraId="47C019EF" w14:textId="2231236D" w:rsidR="00A51E54" w:rsidRPr="00A252F2" w:rsidRDefault="001F432D" w:rsidP="001F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47 % или 5,517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- мужчины</w:t>
            </w:r>
          </w:p>
        </w:tc>
      </w:tr>
      <w:tr w:rsidR="006C03AF" w:rsidRPr="00A252F2" w14:paraId="0B8FC3C4" w14:textId="77777777" w:rsidTr="00104406">
        <w:tc>
          <w:tcPr>
            <w:tcW w:w="3109" w:type="dxa"/>
          </w:tcPr>
          <w:p w14:paraId="164EEB5E" w14:textId="59A772DA" w:rsidR="00A51E54" w:rsidRPr="00A252F2" w:rsidRDefault="00CE38C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по возрасту</w:t>
            </w:r>
          </w:p>
        </w:tc>
        <w:tc>
          <w:tcPr>
            <w:tcW w:w="6236" w:type="dxa"/>
          </w:tcPr>
          <w:p w14:paraId="6CA831EA" w14:textId="109552F4" w:rsidR="00A51E54" w:rsidRPr="00A252F2" w:rsidRDefault="00CE38C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Средний возраст жителя МО (мужчина и женщина)</w:t>
            </w:r>
          </w:p>
        </w:tc>
      </w:tr>
      <w:tr w:rsidR="006C03AF" w:rsidRPr="00A252F2" w14:paraId="21467B9C" w14:textId="77777777" w:rsidTr="00104406">
        <w:tc>
          <w:tcPr>
            <w:tcW w:w="3109" w:type="dxa"/>
          </w:tcPr>
          <w:p w14:paraId="3E4034FF" w14:textId="144406B0" w:rsidR="00CE38C4" w:rsidRPr="00A252F2" w:rsidRDefault="00CE38C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 </w:t>
            </w:r>
          </w:p>
        </w:tc>
        <w:tc>
          <w:tcPr>
            <w:tcW w:w="6236" w:type="dxa"/>
          </w:tcPr>
          <w:p w14:paraId="403DE351" w14:textId="5F127BE2" w:rsidR="00CE38C4" w:rsidRPr="00A252F2" w:rsidRDefault="00BE7EC0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0,6</w:t>
            </w:r>
            <w:r w:rsidR="00CE38C4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CE38C4" w:rsidRPr="00A252F2" w14:paraId="54461F13" w14:textId="77777777" w:rsidTr="008D16B3">
        <w:tc>
          <w:tcPr>
            <w:tcW w:w="9345" w:type="dxa"/>
            <w:gridSpan w:val="2"/>
          </w:tcPr>
          <w:p w14:paraId="57A4470A" w14:textId="20DDAAB2" w:rsidR="00CE38C4" w:rsidRPr="00A252F2" w:rsidRDefault="00CE38C4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 МО</w:t>
            </w:r>
          </w:p>
        </w:tc>
      </w:tr>
      <w:tr w:rsidR="006C03AF" w:rsidRPr="00A252F2" w14:paraId="08A04B13" w14:textId="77777777" w:rsidTr="00104406">
        <w:tc>
          <w:tcPr>
            <w:tcW w:w="3109" w:type="dxa"/>
          </w:tcPr>
          <w:p w14:paraId="3D36603D" w14:textId="6E6EF7C0" w:rsidR="00A51E54" w:rsidRPr="00A252F2" w:rsidRDefault="00CE38C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Основные виды экономической деятельности на территории МО</w:t>
            </w:r>
          </w:p>
        </w:tc>
        <w:tc>
          <w:tcPr>
            <w:tcW w:w="6236" w:type="dxa"/>
          </w:tcPr>
          <w:p w14:paraId="6BB5E344" w14:textId="77777777" w:rsidR="00A51E54" w:rsidRPr="005941BA" w:rsidRDefault="00691E8E" w:rsidP="0059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BA">
              <w:rPr>
                <w:rFonts w:ascii="Times New Roman" w:hAnsi="Times New Roman" w:cs="Times New Roman"/>
                <w:sz w:val="24"/>
                <w:szCs w:val="24"/>
              </w:rPr>
              <w:t>Основным видом экономической деятельности района является сельскохозяйственной производство, включающее в себя производство продукции растениеводства и животноводства.</w:t>
            </w:r>
            <w:r w:rsidR="00B82786" w:rsidRPr="005941BA">
              <w:rPr>
                <w:rFonts w:ascii="Times New Roman" w:hAnsi="Times New Roman" w:cs="Times New Roman"/>
                <w:sz w:val="24"/>
                <w:szCs w:val="24"/>
              </w:rPr>
              <w:t xml:space="preserve"> На долю растениеводческой продукции приходится более 80% всей произведенной продукции сельского хозяйства. Основной специализацией растениеводческой продукции, является выращивание зерновых культур – озимой и яровой пшеницы, ячменя, кукурузы, проса, </w:t>
            </w:r>
            <w:proofErr w:type="gramStart"/>
            <w:r w:rsidR="00B82786" w:rsidRPr="005941BA">
              <w:rPr>
                <w:rFonts w:ascii="Times New Roman" w:hAnsi="Times New Roman" w:cs="Times New Roman"/>
                <w:sz w:val="24"/>
                <w:szCs w:val="24"/>
              </w:rPr>
              <w:t>гречихи;  животноводческой</w:t>
            </w:r>
            <w:proofErr w:type="gramEnd"/>
            <w:r w:rsidR="00B82786" w:rsidRPr="005941BA">
              <w:rPr>
                <w:rFonts w:ascii="Times New Roman" w:hAnsi="Times New Roman" w:cs="Times New Roman"/>
                <w:sz w:val="24"/>
                <w:szCs w:val="24"/>
              </w:rPr>
              <w:t xml:space="preserve"> - мясо-молочное скотоводство, ставящее целью производство говядины и молока.</w:t>
            </w:r>
          </w:p>
          <w:p w14:paraId="3BDC92C7" w14:textId="77777777" w:rsidR="005941BA" w:rsidRPr="005941BA" w:rsidRDefault="005941BA" w:rsidP="005941BA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1BA">
              <w:rPr>
                <w:rFonts w:ascii="Times New Roman" w:hAnsi="Times New Roman" w:cs="Times New Roman"/>
                <w:sz w:val="24"/>
                <w:szCs w:val="24"/>
              </w:rPr>
              <w:t>В структуре промышленного производства основную часть объема занимает   продукция, произведенная ООО «</w:t>
            </w:r>
            <w:proofErr w:type="spellStart"/>
            <w:r w:rsidRPr="005941BA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59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1BA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Pr="005941B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5941BA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Предприятие выпускает продукция более 100 наименований.</w:t>
            </w:r>
          </w:p>
          <w:p w14:paraId="219CEAB1" w14:textId="7BB1645B" w:rsidR="005941BA" w:rsidRPr="005941BA" w:rsidRDefault="005941BA" w:rsidP="005941BA">
            <w:pPr>
              <w:spacing w:after="15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1BA">
              <w:rPr>
                <w:rFonts w:ascii="Times New Roman" w:hAnsi="Times New Roman" w:cs="Times New Roman"/>
                <w:sz w:val="24"/>
                <w:szCs w:val="24"/>
              </w:rPr>
              <w:t xml:space="preserve">В 2024 </w:t>
            </w:r>
            <w:proofErr w:type="gramStart"/>
            <w:r w:rsidRPr="005941BA">
              <w:rPr>
                <w:rFonts w:ascii="Times New Roman" w:hAnsi="Times New Roman" w:cs="Times New Roman"/>
                <w:sz w:val="24"/>
                <w:szCs w:val="24"/>
              </w:rPr>
              <w:t>году  ООО</w:t>
            </w:r>
            <w:proofErr w:type="gramEnd"/>
            <w:r w:rsidRPr="005941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1BA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59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1BA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Pr="005941BA">
              <w:rPr>
                <w:rFonts w:ascii="Times New Roman" w:hAnsi="Times New Roman" w:cs="Times New Roman"/>
                <w:sz w:val="24"/>
                <w:szCs w:val="24"/>
              </w:rPr>
              <w:t>»  произведено:- 491  тонн хлеба и хлебобулочной продукции, в том числе   399,0 тонн хлеба, -  45,8 тонн кондитерских изделий, -  38  тонны макаронных  изделий,</w:t>
            </w:r>
            <w:r w:rsidRPr="005941BA">
              <w:rPr>
                <w:shd w:val="clear" w:color="auto" w:fill="FFFFFF"/>
              </w:rPr>
              <w:t xml:space="preserve">- </w:t>
            </w:r>
            <w:r w:rsidRPr="00594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 тонна полуфабрикатов глубокой степени заморозки.</w:t>
            </w:r>
          </w:p>
          <w:p w14:paraId="6A16D2C2" w14:textId="4F402AC7" w:rsidR="005941BA" w:rsidRPr="005941BA" w:rsidRDefault="005941BA" w:rsidP="0059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AF" w:rsidRPr="00A252F2" w14:paraId="2D80A194" w14:textId="77777777" w:rsidTr="00334782">
        <w:tc>
          <w:tcPr>
            <w:tcW w:w="3109" w:type="dxa"/>
          </w:tcPr>
          <w:p w14:paraId="0B33C0E2" w14:textId="0B31AE10" w:rsidR="00A51E54" w:rsidRPr="00A252F2" w:rsidRDefault="00A51E5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Объём инвестиций в основной капитал</w:t>
            </w:r>
          </w:p>
        </w:tc>
        <w:tc>
          <w:tcPr>
            <w:tcW w:w="6236" w:type="dxa"/>
          </w:tcPr>
          <w:p w14:paraId="24997094" w14:textId="276815C5" w:rsidR="00A51E54" w:rsidRPr="00A252F2" w:rsidRDefault="008304AE" w:rsidP="00693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461,7 </w:t>
            </w:r>
            <w:r w:rsidR="001F432D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лн. рублей в 2024</w:t>
            </w:r>
            <w:r w:rsidR="00A51E54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</w:tr>
      <w:tr w:rsidR="006C03AF" w:rsidRPr="00A252F2" w14:paraId="6710E7FB" w14:textId="77777777" w:rsidTr="00692D43">
        <w:tc>
          <w:tcPr>
            <w:tcW w:w="3109" w:type="dxa"/>
          </w:tcPr>
          <w:p w14:paraId="1FAEA239" w14:textId="4885DDA8" w:rsidR="00A51E54" w:rsidRPr="00A252F2" w:rsidRDefault="00A51E5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6236" w:type="dxa"/>
          </w:tcPr>
          <w:p w14:paraId="1F825C05" w14:textId="5891086C" w:rsidR="00A51E54" w:rsidRPr="00A252F2" w:rsidRDefault="00CF2A31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99,6 </w:t>
            </w:r>
            <w:r w:rsidR="001F432D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E54" w:rsidRPr="00A2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</w:p>
        </w:tc>
      </w:tr>
      <w:tr w:rsidR="006C03AF" w:rsidRPr="00A252F2" w14:paraId="2ED4FEA4" w14:textId="77777777" w:rsidTr="00EA0042">
        <w:tc>
          <w:tcPr>
            <w:tcW w:w="3109" w:type="dxa"/>
          </w:tcPr>
          <w:p w14:paraId="0EA082EB" w14:textId="655F9CF8" w:rsidR="00A51E54" w:rsidRPr="00A252F2" w:rsidRDefault="00CE38C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внутреннего регионального продукта (ВРП),</w:t>
            </w:r>
          </w:p>
        </w:tc>
        <w:tc>
          <w:tcPr>
            <w:tcW w:w="6236" w:type="dxa"/>
          </w:tcPr>
          <w:p w14:paraId="7D43D87C" w14:textId="2BE7FCD9" w:rsidR="00A51E54" w:rsidRPr="00A252F2" w:rsidRDefault="00A51E5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AF" w:rsidRPr="00A252F2" w14:paraId="23904BA7" w14:textId="77777777" w:rsidTr="00CE38C4">
        <w:trPr>
          <w:trHeight w:val="723"/>
        </w:trPr>
        <w:tc>
          <w:tcPr>
            <w:tcW w:w="3109" w:type="dxa"/>
          </w:tcPr>
          <w:p w14:paraId="3C399B24" w14:textId="20E6D96D" w:rsidR="00A51E54" w:rsidRPr="00A252F2" w:rsidRDefault="00A51E5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6236" w:type="dxa"/>
          </w:tcPr>
          <w:p w14:paraId="7AD6F560" w14:textId="4E3B74E0" w:rsidR="00A51E54" w:rsidRPr="00CF2A31" w:rsidRDefault="00CF2A31" w:rsidP="001F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49981,5  рублей -</w:t>
            </w:r>
            <w:r w:rsidRPr="00CF2A31">
              <w:rPr>
                <w:rFonts w:ascii="Times New Roman" w:hAnsi="Times New Roman" w:cs="Times New Roman"/>
                <w:sz w:val="24"/>
                <w:szCs w:val="24"/>
              </w:rPr>
              <w:t xml:space="preserve">  116,5 % к уровню предыдущего года.</w:t>
            </w:r>
          </w:p>
        </w:tc>
      </w:tr>
      <w:tr w:rsidR="00CE38C4" w:rsidRPr="00A252F2" w14:paraId="539CD00D" w14:textId="77777777" w:rsidTr="001E2D37">
        <w:tc>
          <w:tcPr>
            <w:tcW w:w="9345" w:type="dxa"/>
            <w:gridSpan w:val="2"/>
          </w:tcPr>
          <w:p w14:paraId="440A20E5" w14:textId="5643071E" w:rsidR="00CE38C4" w:rsidRPr="00A252F2" w:rsidRDefault="00CE38C4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Финансы МО</w:t>
            </w:r>
          </w:p>
        </w:tc>
      </w:tr>
      <w:tr w:rsidR="006C03AF" w:rsidRPr="00A252F2" w14:paraId="554AD9CC" w14:textId="77777777" w:rsidTr="00A122A3">
        <w:tc>
          <w:tcPr>
            <w:tcW w:w="3109" w:type="dxa"/>
          </w:tcPr>
          <w:p w14:paraId="237FAB82" w14:textId="3D676BDE" w:rsidR="00CE38C4" w:rsidRPr="00A252F2" w:rsidRDefault="00CE38C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Доходы и расходы бюджета</w:t>
            </w:r>
          </w:p>
        </w:tc>
        <w:tc>
          <w:tcPr>
            <w:tcW w:w="6236" w:type="dxa"/>
          </w:tcPr>
          <w:p w14:paraId="79EF7263" w14:textId="4964E9AD" w:rsidR="00986F07" w:rsidRPr="00A252F2" w:rsidRDefault="00986F07" w:rsidP="0098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Доходы-</w:t>
            </w:r>
            <w:r w:rsidR="0050141E">
              <w:rPr>
                <w:rFonts w:ascii="Times New Roman" w:hAnsi="Times New Roman" w:cs="Times New Roman"/>
                <w:sz w:val="24"/>
                <w:szCs w:val="24"/>
              </w:rPr>
              <w:t xml:space="preserve"> 750 664,0 тыс. </w:t>
            </w:r>
            <w:proofErr w:type="spellStart"/>
            <w:r w:rsidR="005014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72044B8E" w14:textId="2F7CA0A6" w:rsidR="00986F07" w:rsidRPr="00A252F2" w:rsidRDefault="00986F07" w:rsidP="0098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Расходы-</w:t>
            </w:r>
            <w:r w:rsidR="0050141E">
              <w:rPr>
                <w:rFonts w:ascii="Times New Roman" w:hAnsi="Times New Roman" w:cs="Times New Roman"/>
                <w:sz w:val="24"/>
                <w:szCs w:val="24"/>
              </w:rPr>
              <w:t xml:space="preserve"> 756 631,1 </w:t>
            </w:r>
            <w:proofErr w:type="spellStart"/>
            <w:r w:rsidR="005014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501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1A1D8" w14:textId="2B430B90" w:rsidR="00CE38C4" w:rsidRPr="00A252F2" w:rsidRDefault="00CE38C4" w:rsidP="0098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AF" w:rsidRPr="00A252F2" w14:paraId="19960D83" w14:textId="77777777" w:rsidTr="008F1949">
        <w:tc>
          <w:tcPr>
            <w:tcW w:w="3109" w:type="dxa"/>
          </w:tcPr>
          <w:p w14:paraId="0EA46190" w14:textId="48BAB7DB" w:rsidR="00986F07" w:rsidRPr="00A252F2" w:rsidRDefault="00986F0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Налоговые поступления</w:t>
            </w:r>
          </w:p>
        </w:tc>
        <w:tc>
          <w:tcPr>
            <w:tcW w:w="6236" w:type="dxa"/>
          </w:tcPr>
          <w:p w14:paraId="29CF87B6" w14:textId="30B203AF" w:rsidR="00986F07" w:rsidRPr="00A252F2" w:rsidRDefault="0050141E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216 339,1 тыс. руб.</w:t>
            </w:r>
          </w:p>
        </w:tc>
      </w:tr>
      <w:tr w:rsidR="006C03AF" w:rsidRPr="00A252F2" w14:paraId="473457F0" w14:textId="77777777" w:rsidTr="0087355B">
        <w:tc>
          <w:tcPr>
            <w:tcW w:w="3109" w:type="dxa"/>
          </w:tcPr>
          <w:p w14:paraId="585E8818" w14:textId="032CB59A" w:rsidR="00986F07" w:rsidRPr="00A252F2" w:rsidRDefault="00986F0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Задолженность по бюджетным обязательствам</w:t>
            </w:r>
          </w:p>
        </w:tc>
        <w:tc>
          <w:tcPr>
            <w:tcW w:w="6236" w:type="dxa"/>
          </w:tcPr>
          <w:p w14:paraId="4CF752E7" w14:textId="72CC359D" w:rsidR="00986F07" w:rsidRPr="00A252F2" w:rsidRDefault="00986F07" w:rsidP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8C4" w:rsidRPr="00A252F2" w14:paraId="270CDA33" w14:textId="77777777" w:rsidTr="003409FF">
        <w:tc>
          <w:tcPr>
            <w:tcW w:w="9345" w:type="dxa"/>
            <w:gridSpan w:val="2"/>
          </w:tcPr>
          <w:p w14:paraId="132900B5" w14:textId="7464F8A5" w:rsidR="00CE38C4" w:rsidRPr="00A252F2" w:rsidRDefault="005460E3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  <w:r w:rsidR="00CE38C4"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</w:p>
        </w:tc>
      </w:tr>
      <w:tr w:rsidR="006C03AF" w:rsidRPr="00A252F2" w14:paraId="25F171CD" w14:textId="77777777" w:rsidTr="00173A75">
        <w:tc>
          <w:tcPr>
            <w:tcW w:w="3109" w:type="dxa"/>
          </w:tcPr>
          <w:p w14:paraId="437C040B" w14:textId="635516BA" w:rsidR="00CE38C4" w:rsidRPr="00A252F2" w:rsidRDefault="00CE38C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Описать сферу здравоохранения</w:t>
            </w:r>
          </w:p>
        </w:tc>
        <w:tc>
          <w:tcPr>
            <w:tcW w:w="6236" w:type="dxa"/>
          </w:tcPr>
          <w:p w14:paraId="113128A8" w14:textId="4B29E8EB" w:rsidR="00CE38C4" w:rsidRPr="00A252F2" w:rsidRDefault="00BE7EC0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6F61A3" w:rsidRPr="00A252F2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="006F61A3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действует 23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и одна ОБУ</w:t>
            </w:r>
            <w:r w:rsidR="00A53A3C">
              <w:rPr>
                <w:rFonts w:ascii="Times New Roman" w:hAnsi="Times New Roman" w:cs="Times New Roman"/>
                <w:sz w:val="24"/>
                <w:szCs w:val="24"/>
              </w:rPr>
              <w:t>З «</w:t>
            </w:r>
            <w:proofErr w:type="spellStart"/>
            <w:r w:rsidR="00A53A3C">
              <w:rPr>
                <w:rFonts w:ascii="Times New Roman" w:hAnsi="Times New Roman" w:cs="Times New Roman"/>
                <w:sz w:val="24"/>
                <w:szCs w:val="24"/>
              </w:rPr>
              <w:t>Солнцевско-Мантуровская</w:t>
            </w:r>
            <w:proofErr w:type="spellEnd"/>
            <w:r w:rsidR="00A53A3C">
              <w:rPr>
                <w:rFonts w:ascii="Times New Roman" w:hAnsi="Times New Roman" w:cs="Times New Roman"/>
                <w:sz w:val="24"/>
                <w:szCs w:val="24"/>
              </w:rPr>
              <w:t xml:space="preserve"> ЦРБ»,</w:t>
            </w:r>
            <w:r w:rsidR="00B82786">
              <w:rPr>
                <w:rFonts w:ascii="Times New Roman" w:hAnsi="Times New Roman" w:cs="Times New Roman"/>
                <w:sz w:val="24"/>
                <w:szCs w:val="24"/>
              </w:rPr>
              <w:t xml:space="preserve"> на 82 больничных коек,</w:t>
            </w:r>
            <w:r w:rsidR="00A53A3C">
              <w:rPr>
                <w:rFonts w:ascii="Times New Roman" w:hAnsi="Times New Roman" w:cs="Times New Roman"/>
                <w:sz w:val="24"/>
                <w:szCs w:val="24"/>
              </w:rPr>
              <w:t xml:space="preserve"> кото</w:t>
            </w:r>
            <w:r w:rsidR="00B82786">
              <w:rPr>
                <w:rFonts w:ascii="Times New Roman" w:hAnsi="Times New Roman" w:cs="Times New Roman"/>
                <w:sz w:val="24"/>
                <w:szCs w:val="24"/>
              </w:rPr>
              <w:t xml:space="preserve">рая обслуживает жителей </w:t>
            </w:r>
            <w:proofErr w:type="spellStart"/>
            <w:r w:rsidR="00B82786">
              <w:rPr>
                <w:rFonts w:ascii="Times New Roman" w:hAnsi="Times New Roman" w:cs="Times New Roman"/>
                <w:sz w:val="24"/>
                <w:szCs w:val="24"/>
              </w:rPr>
              <w:t>Солнцев</w:t>
            </w:r>
            <w:r w:rsidR="00A53A3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53A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53A3C">
              <w:rPr>
                <w:rFonts w:ascii="Times New Roman" w:hAnsi="Times New Roman" w:cs="Times New Roman"/>
                <w:sz w:val="24"/>
                <w:szCs w:val="24"/>
              </w:rPr>
              <w:t>Мантуро</w:t>
            </w:r>
            <w:r w:rsidR="00B827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3A3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53A3C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области.</w:t>
            </w:r>
            <w:r w:rsidR="009473B3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 на территории </w:t>
            </w:r>
            <w:proofErr w:type="spellStart"/>
            <w:r w:rsidR="009473B3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="009473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построено и введено в эксплуатацию под размещение </w:t>
            </w:r>
            <w:proofErr w:type="spellStart"/>
            <w:r w:rsidR="009473B3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="009473B3">
              <w:rPr>
                <w:rFonts w:ascii="Times New Roman" w:hAnsi="Times New Roman" w:cs="Times New Roman"/>
                <w:sz w:val="24"/>
                <w:szCs w:val="24"/>
              </w:rPr>
              <w:t xml:space="preserve"> 12 зданий. </w:t>
            </w:r>
            <w:r w:rsidR="00B8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786" w:rsidRPr="00B8278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врачей всех специальностей </w:t>
            </w:r>
            <w:r w:rsidR="00B8278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B82786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="00B82786" w:rsidRPr="00B8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786" w:rsidRPr="00B82786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proofErr w:type="gramEnd"/>
            <w:r w:rsidR="00B8278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6</w:t>
            </w:r>
            <w:r w:rsidR="00B82786" w:rsidRPr="00B827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2786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ч</w:t>
            </w:r>
            <w:r w:rsidR="00B82786" w:rsidRPr="00B82786">
              <w:rPr>
                <w:rFonts w:ascii="Times New Roman" w:hAnsi="Times New Roman" w:cs="Times New Roman"/>
                <w:sz w:val="24"/>
                <w:szCs w:val="24"/>
              </w:rPr>
              <w:t>исленность среднего медицинского персонала</w:t>
            </w:r>
            <w:r w:rsidR="00B8278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82786" w:rsidRPr="00B82786">
              <w:rPr>
                <w:rFonts w:ascii="Times New Roman" w:hAnsi="Times New Roman" w:cs="Times New Roman"/>
                <w:sz w:val="24"/>
                <w:szCs w:val="24"/>
              </w:rPr>
              <w:tab/>
              <w:t>172</w:t>
            </w:r>
            <w:r w:rsidR="00B8278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 </w:t>
            </w:r>
            <w:r w:rsidR="00900F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для обеспечения населения лекарственными препаратами на</w:t>
            </w:r>
            <w:r w:rsidR="000D1D3C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района функционирует 1 аптека и 6 аптечных пунктов.</w:t>
            </w:r>
          </w:p>
        </w:tc>
      </w:tr>
      <w:tr w:rsidR="006C03AF" w:rsidRPr="00A252F2" w14:paraId="26569335" w14:textId="77777777" w:rsidTr="00682026">
        <w:tc>
          <w:tcPr>
            <w:tcW w:w="3109" w:type="dxa"/>
          </w:tcPr>
          <w:p w14:paraId="2F73F3F4" w14:textId="7FBF411B" w:rsidR="00CE38C4" w:rsidRPr="00A252F2" w:rsidRDefault="00CE38C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Описать сферу образования</w:t>
            </w:r>
          </w:p>
        </w:tc>
        <w:tc>
          <w:tcPr>
            <w:tcW w:w="6236" w:type="dxa"/>
          </w:tcPr>
          <w:p w14:paraId="38E8A0CB" w14:textId="04CA1032" w:rsidR="003B25C3" w:rsidRPr="00BF65E3" w:rsidRDefault="003B25C3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F65E3">
              <w:rPr>
                <w:rFonts w:ascii="Times New Roman" w:hAnsi="Times New Roman" w:cs="Times New Roman"/>
                <w:sz w:val="24"/>
                <w:szCs w:val="24"/>
              </w:rPr>
              <w:t>Солнцевском</w:t>
            </w:r>
            <w:proofErr w:type="spellEnd"/>
            <w:r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 районе функционируют 11 образовательных учреждений, из них: 9 общеобразовательных с 6 филиалами, 1 дошкольное с 1 филиалом, 1 – дополнительного образования. На базе 2-х общеобразовательных учреждений (</w:t>
            </w:r>
            <w:proofErr w:type="spellStart"/>
            <w:r w:rsidRPr="00BF65E3">
              <w:rPr>
                <w:rFonts w:ascii="Times New Roman" w:hAnsi="Times New Roman" w:cs="Times New Roman"/>
                <w:sz w:val="24"/>
                <w:szCs w:val="24"/>
              </w:rPr>
              <w:t>Солнцевская</w:t>
            </w:r>
            <w:proofErr w:type="spellEnd"/>
            <w:r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 СОШ, Никольская СОШ) реализуются программы дошкольного образования. </w:t>
            </w:r>
            <w:r w:rsidR="00CF2A31" w:rsidRPr="00BF65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45B67"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обучающихся по состоянию на </w:t>
            </w: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CF2A31" w:rsidRPr="00BF6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F2A31" w:rsidRPr="00BF6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>г.: в общеобразовательных учреждениях – 12</w:t>
            </w:r>
            <w:r w:rsidR="00CF2A31" w:rsidRPr="00BF65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>; учреждениях, реализующих дошколь</w:t>
            </w:r>
            <w:r w:rsidR="00745B67" w:rsidRPr="00BF65E3">
              <w:rPr>
                <w:rFonts w:ascii="Times New Roman" w:hAnsi="Times New Roman" w:cs="Times New Roman"/>
                <w:sz w:val="24"/>
                <w:szCs w:val="24"/>
              </w:rPr>
              <w:t>ное образование, – 248</w:t>
            </w: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>; в учреждении д</w:t>
            </w:r>
            <w:r w:rsidR="00745B67" w:rsidRPr="00BF65E3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 – 577</w:t>
            </w: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3D258EF" w14:textId="77777777" w:rsidR="00745B67" w:rsidRPr="00BF65E3" w:rsidRDefault="00745B67" w:rsidP="00745B6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продолжалась работа по реализации национального проекта «Образование», государственной программы Российской Федерации «Развитие образования» по направлениям, обеспечивающим совершенствование образовательной инфраструктуры, повышение профессионального мастерства педагогических работников и управленческих кадров системы образования и развитие содержания образования. </w:t>
            </w:r>
          </w:p>
          <w:p w14:paraId="07AA921C" w14:textId="59E610E4" w:rsidR="00745B67" w:rsidRPr="00BF65E3" w:rsidRDefault="00745B67" w:rsidP="00745B6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«Народный бюджет» осуществлен капитальный ремонт кровли в Филиале №1 </w:t>
            </w:r>
            <w:proofErr w:type="spellStart"/>
            <w:r w:rsidRPr="00BF65E3">
              <w:rPr>
                <w:rFonts w:ascii="Times New Roman" w:hAnsi="Times New Roman" w:cs="Times New Roman"/>
                <w:sz w:val="24"/>
                <w:szCs w:val="24"/>
              </w:rPr>
              <w:t>Шумаковской</w:t>
            </w:r>
            <w:proofErr w:type="spellEnd"/>
            <w:r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школы, проведен капитальный ремонт здания Детского сада «Солнышко» на общую сумму </w:t>
            </w:r>
            <w:r w:rsidR="00ED4664"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5904,6 </w:t>
            </w:r>
            <w:proofErr w:type="spellStart"/>
            <w:proofErr w:type="gramStart"/>
            <w:r w:rsidR="00ED4664" w:rsidRPr="00BF65E3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="00ED4664" w:rsidRPr="00BF6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B3E203" w14:textId="53A96517" w:rsidR="00745B67" w:rsidRPr="00BF65E3" w:rsidRDefault="00745B67" w:rsidP="00745B6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>В январе 2025 года завершились работы, начатые в 2024 году, по обеспечению безопасности образовательных учреждений – оборудование чердачных помещений системой пожарной сигнализации. Сумма затрат составила более</w:t>
            </w:r>
            <w:r w:rsidR="00ED4664"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 1 ,3 млн. </w:t>
            </w: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14:paraId="50F25C83" w14:textId="606EF971" w:rsidR="00745B67" w:rsidRPr="00BF65E3" w:rsidRDefault="00ED4664" w:rsidP="00745B6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сфере образования района трудятся 515 работников, в том числе 273 педагога. </w:t>
            </w:r>
            <w:r w:rsidR="00745B67"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инновационной деятельности в современных условиях – важнейшее качество педагога – профессионала. </w:t>
            </w:r>
            <w:r w:rsidR="00745B67" w:rsidRPr="00BF6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 обновляется материально-техническая база образовательных учреждений района.</w:t>
            </w:r>
          </w:p>
          <w:p w14:paraId="7CD3FC1B" w14:textId="77777777" w:rsidR="00745B67" w:rsidRPr="00BF65E3" w:rsidRDefault="00745B67" w:rsidP="00745B6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сентября 2024 года </w:t>
            </w:r>
            <w:r w:rsidRPr="00BF6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продолжена реализация федерального проекта «Современная школа». На базе Никольской, </w:t>
            </w:r>
            <w:proofErr w:type="spellStart"/>
            <w:r w:rsidRPr="00BF6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Сеймицкой</w:t>
            </w:r>
            <w:proofErr w:type="spellEnd"/>
            <w:r w:rsidRPr="00BF6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F6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Субботинской</w:t>
            </w:r>
            <w:proofErr w:type="spellEnd"/>
            <w:r w:rsidRPr="00BF6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 открыты </w:t>
            </w:r>
            <w:r w:rsidRPr="00BF65E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Центры </w:t>
            </w:r>
            <w:r w:rsidRPr="00BF65E3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цифрового и гуманитарного профилей</w:t>
            </w:r>
            <w:r w:rsidRPr="00BF65E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«Точка роста</w:t>
            </w:r>
            <w:r w:rsidRPr="00BF6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На базе 3-х учреждений реализуется федеральный проект «Успех каждого ребенка».  </w:t>
            </w:r>
          </w:p>
          <w:p w14:paraId="6B7B94F0" w14:textId="0E02EBD8" w:rsidR="00745B67" w:rsidRPr="00BF65E3" w:rsidRDefault="00745B67" w:rsidP="00745B67">
            <w:pPr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BF65E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F6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риоритетным направлением образования является создание оптимальных условий для развития и реализации потенциальных </w:t>
            </w:r>
            <w:r w:rsidRPr="00BF65E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возможностей и способностей школьников, пропаганда научных знаний, всестороннее вовлечение их в олимпиадное и конкурсное движение.</w:t>
            </w:r>
          </w:p>
          <w:p w14:paraId="211E676E" w14:textId="3FA7443F" w:rsidR="00BF65E3" w:rsidRPr="00BF65E3" w:rsidRDefault="00BF65E3" w:rsidP="002D598D">
            <w:pPr>
              <w:ind w:firstLine="748"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BF65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муниципальном этапе всероссийской и областной олимпиады школьников приняли участие</w:t>
            </w:r>
            <w:r w:rsidRPr="00BF65E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Pr="00BF65E3">
              <w:rPr>
                <w:rFonts w:asciiTheme="majorBidi" w:hAnsiTheme="majorBidi" w:cstheme="majorBidi"/>
                <w:sz w:val="24"/>
                <w:szCs w:val="24"/>
              </w:rPr>
              <w:t>237</w:t>
            </w:r>
            <w:r w:rsidRPr="00BF65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учащихся из 9 школ района. 52 школьника стали победителями и призёрами муниципального этапа олимпиады. 29 школьников представляли район на региональном этапе олимпиады. Четверо стали призерами.</w:t>
            </w:r>
          </w:p>
          <w:p w14:paraId="4914E887" w14:textId="6FED9DAD" w:rsidR="00745B67" w:rsidRPr="00BF65E3" w:rsidRDefault="00745B67" w:rsidP="00F253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E3">
              <w:rPr>
                <w:rFonts w:ascii="Times New Roman" w:hAnsi="Times New Roman"/>
                <w:sz w:val="24"/>
                <w:szCs w:val="24"/>
              </w:rPr>
              <w:t xml:space="preserve">Летнее оздоровление школьников является неотъемлемой частью воспитательного процесса. На базе 9 общеобразовательных учреждений смогли отдохнуть и оздоровиться 241 школьник, в лагере труда и отдыха </w:t>
            </w:r>
            <w:proofErr w:type="spellStart"/>
            <w:r w:rsidRPr="00BF65E3">
              <w:rPr>
                <w:rFonts w:asciiTheme="majorBidi" w:hAnsiTheme="majorBidi" w:cstheme="majorBidi"/>
                <w:sz w:val="24"/>
                <w:szCs w:val="24"/>
              </w:rPr>
              <w:t>Солнцевской</w:t>
            </w:r>
            <w:proofErr w:type="spellEnd"/>
            <w:r w:rsidRPr="00BF65E3">
              <w:rPr>
                <w:rFonts w:asciiTheme="majorBidi" w:hAnsiTheme="majorBidi" w:cstheme="majorBidi"/>
                <w:sz w:val="24"/>
                <w:szCs w:val="24"/>
              </w:rPr>
              <w:t xml:space="preserve"> средней школы занимались общественно – полезным трудом 15 учащихся.</w:t>
            </w:r>
          </w:p>
          <w:p w14:paraId="30F79D34" w14:textId="3BCEEC76" w:rsidR="00CE38C4" w:rsidRPr="00BF65E3" w:rsidRDefault="00CE38C4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AF" w:rsidRPr="00A252F2" w14:paraId="019E61FD" w14:textId="77777777" w:rsidTr="00702786">
        <w:tc>
          <w:tcPr>
            <w:tcW w:w="3109" w:type="dxa"/>
          </w:tcPr>
          <w:p w14:paraId="09622C0A" w14:textId="543074E3" w:rsidR="00CE38C4" w:rsidRPr="00A252F2" w:rsidRDefault="00CE38C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сферу культуры</w:t>
            </w:r>
          </w:p>
        </w:tc>
        <w:tc>
          <w:tcPr>
            <w:tcW w:w="6236" w:type="dxa"/>
          </w:tcPr>
          <w:p w14:paraId="411A3A4F" w14:textId="5547B7F6" w:rsidR="002D598D" w:rsidRPr="00C44F3B" w:rsidRDefault="002D598D" w:rsidP="00C44F3B">
            <w:pPr>
              <w:pStyle w:val="aa"/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C44F3B">
              <w:rPr>
                <w:color w:val="000000"/>
                <w:shd w:val="clear" w:color="auto" w:fill="FFFFFF"/>
              </w:rPr>
              <w:t xml:space="preserve">В </w:t>
            </w:r>
            <w:proofErr w:type="spellStart"/>
            <w:r w:rsidRPr="00C44F3B">
              <w:rPr>
                <w:color w:val="000000"/>
                <w:shd w:val="clear" w:color="auto" w:fill="FFFFFF"/>
              </w:rPr>
              <w:t>Солнцевском</w:t>
            </w:r>
            <w:proofErr w:type="spellEnd"/>
            <w:r w:rsidRPr="00C44F3B">
              <w:rPr>
                <w:color w:val="000000"/>
                <w:shd w:val="clear" w:color="auto" w:fill="FFFFFF"/>
              </w:rPr>
              <w:t xml:space="preserve"> районе -44 учреждений культуры, в том числе 22 Дома культуры и клубов, 22 библи</w:t>
            </w:r>
            <w:r w:rsidR="00217C17">
              <w:rPr>
                <w:color w:val="000000"/>
                <w:shd w:val="clear" w:color="auto" w:fill="FFFFFF"/>
              </w:rPr>
              <w:t xml:space="preserve">отеки, из </w:t>
            </w:r>
            <w:proofErr w:type="gramStart"/>
            <w:r w:rsidR="00217C17">
              <w:rPr>
                <w:color w:val="000000"/>
                <w:shd w:val="clear" w:color="auto" w:fill="FFFFFF"/>
              </w:rPr>
              <w:t>которых  7</w:t>
            </w:r>
            <w:proofErr w:type="gramEnd"/>
            <w:r w:rsidR="00217C17">
              <w:rPr>
                <w:color w:val="000000"/>
                <w:shd w:val="clear" w:color="auto" w:fill="FFFFFF"/>
              </w:rPr>
              <w:t xml:space="preserve"> являются </w:t>
            </w:r>
            <w:r w:rsidRPr="00C44F3B">
              <w:rPr>
                <w:color w:val="000000"/>
                <w:shd w:val="clear" w:color="auto" w:fill="FFFFFF"/>
              </w:rPr>
              <w:t xml:space="preserve"> модельными. Это: Зуевская, </w:t>
            </w:r>
            <w:proofErr w:type="spellStart"/>
            <w:r w:rsidRPr="00C44F3B">
              <w:rPr>
                <w:color w:val="000000"/>
                <w:shd w:val="clear" w:color="auto" w:fill="FFFFFF"/>
              </w:rPr>
              <w:t>Плосковская</w:t>
            </w:r>
            <w:proofErr w:type="spellEnd"/>
            <w:r w:rsidRPr="00C44F3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44F3B">
              <w:rPr>
                <w:color w:val="000000"/>
                <w:shd w:val="clear" w:color="auto" w:fill="FFFFFF"/>
              </w:rPr>
              <w:t>Старолещинская</w:t>
            </w:r>
            <w:proofErr w:type="spellEnd"/>
            <w:r w:rsidRPr="00C44F3B">
              <w:rPr>
                <w:color w:val="000000"/>
                <w:shd w:val="clear" w:color="auto" w:fill="FFFFFF"/>
              </w:rPr>
              <w:t xml:space="preserve">, Ивановская, </w:t>
            </w:r>
            <w:proofErr w:type="spellStart"/>
            <w:r w:rsidRPr="00C44F3B">
              <w:rPr>
                <w:color w:val="000000"/>
                <w:shd w:val="clear" w:color="auto" w:fill="FFFFFF"/>
              </w:rPr>
              <w:t>Лещиноплотавская</w:t>
            </w:r>
            <w:proofErr w:type="spellEnd"/>
            <w:r w:rsidRPr="00C44F3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44F3B">
              <w:rPr>
                <w:color w:val="000000"/>
                <w:shd w:val="clear" w:color="auto" w:fill="FFFFFF"/>
              </w:rPr>
              <w:t>Солнцевская</w:t>
            </w:r>
            <w:proofErr w:type="spellEnd"/>
            <w:r w:rsidRPr="00C44F3B">
              <w:rPr>
                <w:color w:val="000000"/>
                <w:shd w:val="clear" w:color="auto" w:fill="FFFFFF"/>
              </w:rPr>
              <w:t xml:space="preserve"> детская библиотека, </w:t>
            </w:r>
            <w:proofErr w:type="spellStart"/>
            <w:r w:rsidRPr="00C44F3B">
              <w:rPr>
                <w:color w:val="000000"/>
                <w:shd w:val="clear" w:color="auto" w:fill="FFFFFF"/>
              </w:rPr>
              <w:t>Солнцевская</w:t>
            </w:r>
            <w:proofErr w:type="spellEnd"/>
            <w:r w:rsidRPr="00C44F3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44F3B">
              <w:rPr>
                <w:color w:val="000000"/>
                <w:shd w:val="clear" w:color="auto" w:fill="FFFFFF"/>
              </w:rPr>
              <w:t>межпоселенческая</w:t>
            </w:r>
            <w:proofErr w:type="spellEnd"/>
            <w:r w:rsidRPr="00C44F3B">
              <w:rPr>
                <w:color w:val="000000"/>
                <w:shd w:val="clear" w:color="auto" w:fill="FFFFFF"/>
              </w:rPr>
              <w:t xml:space="preserve"> библиотека. </w:t>
            </w:r>
          </w:p>
          <w:p w14:paraId="263BBA39" w14:textId="77777777" w:rsidR="002D598D" w:rsidRPr="00C44F3B" w:rsidRDefault="002D598D" w:rsidP="00C44F3B">
            <w:pPr>
              <w:pStyle w:val="aa"/>
              <w:ind w:firstLine="900"/>
              <w:jc w:val="both"/>
              <w:rPr>
                <w:color w:val="000000"/>
                <w:shd w:val="clear" w:color="auto" w:fill="FFFFFF"/>
              </w:rPr>
            </w:pPr>
            <w:r w:rsidRPr="00C44F3B">
              <w:rPr>
                <w:color w:val="000000"/>
                <w:shd w:val="clear" w:color="auto" w:fill="FFFFFF"/>
              </w:rPr>
              <w:t xml:space="preserve">Все библиотеки компьютеризированы, 18 библиотек подключены к сети интернет, что составляет 82% от общего числа. Все библиотеки зарегистрированы на портале </w:t>
            </w:r>
            <w:proofErr w:type="spellStart"/>
            <w:r w:rsidRPr="00C44F3B">
              <w:rPr>
                <w:color w:val="000000"/>
                <w:shd w:val="clear" w:color="auto" w:fill="FFFFFF"/>
              </w:rPr>
              <w:t>Про.Культура.РФ</w:t>
            </w:r>
            <w:proofErr w:type="spellEnd"/>
          </w:p>
          <w:p w14:paraId="114D2B8A" w14:textId="77777777" w:rsidR="00CE38C4" w:rsidRPr="00C44F3B" w:rsidRDefault="00986F07" w:rsidP="00C4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3B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 проводятся мероприятия, включающие в себя исследовательские просветительские и творческие формы, направленные на вовлечение</w:t>
            </w:r>
            <w:r w:rsidR="00111A75" w:rsidRPr="00C44F3B">
              <w:rPr>
                <w:rFonts w:ascii="Times New Roman" w:hAnsi="Times New Roman" w:cs="Times New Roman"/>
                <w:sz w:val="24"/>
                <w:szCs w:val="24"/>
              </w:rPr>
              <w:t xml:space="preserve"> жителей разных возрастов в изучение и популяризацию многонациональной традиционной культуры народов Российской Федерации через современные онлайн и </w:t>
            </w:r>
            <w:proofErr w:type="spellStart"/>
            <w:r w:rsidR="00111A75" w:rsidRPr="00C44F3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="00111A75" w:rsidRPr="00C44F3B">
              <w:rPr>
                <w:rFonts w:ascii="Times New Roman" w:hAnsi="Times New Roman" w:cs="Times New Roman"/>
                <w:sz w:val="24"/>
                <w:szCs w:val="24"/>
              </w:rPr>
              <w:t>-форматы культурно - досуговой деятельности. Реализуются мероприятия патриотической направленности, формирующие духовно-нравственные ценности, посвященные празднованию государственных праздников, дней воинской славы и памятных дат истории Российской Федерации и Курской области.</w:t>
            </w:r>
          </w:p>
          <w:p w14:paraId="0F64A250" w14:textId="77777777" w:rsidR="003C0D8D" w:rsidRPr="00C44F3B" w:rsidRDefault="003C0D8D" w:rsidP="00C44F3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2024 год учреждениями культурно-досугового типа было реализовано 3498 мероприятий, из них 3035 </w:t>
            </w:r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на селе; присутствующих на них 151 805 человек, из них на селе 65607 человек.</w:t>
            </w:r>
          </w:p>
          <w:p w14:paraId="22B37DCD" w14:textId="7C79F35B" w:rsidR="003C0D8D" w:rsidRDefault="003C0D8D" w:rsidP="00C44F3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в 2024 году работники культуры приняли участие в 32 конкурсах областного, межрегионального и международного уровней.</w:t>
            </w:r>
          </w:p>
          <w:p w14:paraId="78EEE027" w14:textId="77777777" w:rsidR="00B72F30" w:rsidRPr="00C44F3B" w:rsidRDefault="00B72F30" w:rsidP="00B72F30">
            <w:pPr>
              <w:pStyle w:val="ad"/>
              <w:ind w:right="-1" w:firstLine="708"/>
              <w:jc w:val="both"/>
              <w:rPr>
                <w:b w:val="0"/>
                <w:bCs w:val="0"/>
                <w:color w:val="000000"/>
                <w:spacing w:val="-5"/>
              </w:rPr>
            </w:pPr>
            <w:r w:rsidRPr="00C44F3B">
              <w:rPr>
                <w:b w:val="0"/>
                <w:bCs w:val="0"/>
                <w:color w:val="000000"/>
              </w:rPr>
              <w:t xml:space="preserve">В 2024 году </w:t>
            </w:r>
            <w:proofErr w:type="spellStart"/>
            <w:r w:rsidRPr="00C44F3B">
              <w:rPr>
                <w:b w:val="0"/>
                <w:bCs w:val="0"/>
                <w:color w:val="000000"/>
              </w:rPr>
              <w:t>Солнцевский</w:t>
            </w:r>
            <w:proofErr w:type="spellEnd"/>
            <w:r w:rsidRPr="00C44F3B">
              <w:rPr>
                <w:b w:val="0"/>
                <w:bCs w:val="0"/>
                <w:color w:val="000000"/>
              </w:rPr>
              <w:t xml:space="preserve"> район выиграл конкурс на предоставление субсидии из областного бюджета на </w:t>
            </w:r>
            <w:proofErr w:type="spellStart"/>
            <w:r w:rsidRPr="00C44F3B">
              <w:rPr>
                <w:b w:val="0"/>
                <w:bCs w:val="0"/>
                <w:color w:val="000000"/>
              </w:rPr>
              <w:t>софинансирование</w:t>
            </w:r>
            <w:proofErr w:type="spellEnd"/>
            <w:r w:rsidRPr="00C44F3B">
              <w:rPr>
                <w:b w:val="0"/>
                <w:bCs w:val="0"/>
                <w:color w:val="000000"/>
              </w:rPr>
              <w:t xml:space="preserve"> расходных обязательств, связанных с обеспечением учреждений культуры специализированным автотранспортом для обслуживания населения, в том числе сельского. </w:t>
            </w:r>
            <w:proofErr w:type="gramStart"/>
            <w:r w:rsidRPr="00C44F3B">
              <w:rPr>
                <w:b w:val="0"/>
                <w:bCs w:val="0"/>
                <w:color w:val="000000"/>
              </w:rPr>
              <w:t>Приобретен  автоклуб</w:t>
            </w:r>
            <w:proofErr w:type="gramEnd"/>
            <w:r w:rsidRPr="00C44F3B">
              <w:rPr>
                <w:b w:val="0"/>
                <w:bCs w:val="0"/>
                <w:color w:val="000000"/>
              </w:rPr>
              <w:t>.</w:t>
            </w:r>
          </w:p>
          <w:p w14:paraId="57220BBA" w14:textId="77777777" w:rsidR="00C44F3B" w:rsidRPr="00C44F3B" w:rsidRDefault="00C44F3B" w:rsidP="00C44F3B">
            <w:pPr>
              <w:pBdr>
                <w:bottom w:val="single" w:sz="6" w:space="31" w:color="FFFFFF"/>
              </w:pBdr>
              <w:tabs>
                <w:tab w:val="left" w:pos="-2977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МКУК «</w:t>
            </w:r>
            <w:proofErr w:type="spellStart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Солнцевская</w:t>
            </w:r>
            <w:proofErr w:type="spellEnd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библиотека» действует музей поэта-земляка Николая Федоровича Шумакова. </w:t>
            </w:r>
          </w:p>
          <w:p w14:paraId="5028BE7A" w14:textId="77777777" w:rsidR="00C44F3B" w:rsidRPr="00C44F3B" w:rsidRDefault="00C44F3B" w:rsidP="00C44F3B">
            <w:pPr>
              <w:pBdr>
                <w:bottom w:val="single" w:sz="6" w:space="31" w:color="FFFFFF"/>
              </w:pBdr>
              <w:tabs>
                <w:tab w:val="left" w:pos="-2977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МКОУ «</w:t>
            </w:r>
            <w:proofErr w:type="spellStart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Шумаковская</w:t>
            </w:r>
            <w:proofErr w:type="spellEnd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</w:t>
            </w:r>
            <w:proofErr w:type="spellStart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Солнцевского</w:t>
            </w:r>
            <w:proofErr w:type="spellEnd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расположен школьный музей «Боевой трудовой славы». Также историко-краеведческие музей находятся в МКОУ «</w:t>
            </w:r>
            <w:proofErr w:type="spellStart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Солнцевская</w:t>
            </w:r>
            <w:proofErr w:type="spellEnd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и МКОУ «</w:t>
            </w:r>
            <w:proofErr w:type="spellStart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Чермошнянская</w:t>
            </w:r>
            <w:proofErr w:type="spellEnd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СОШ».</w:t>
            </w:r>
          </w:p>
          <w:p w14:paraId="56C8F902" w14:textId="77777777" w:rsidR="00C44F3B" w:rsidRDefault="00C44F3B" w:rsidP="00C44F3B">
            <w:pPr>
              <w:pBdr>
                <w:bottom w:val="single" w:sz="6" w:space="31" w:color="FFFFFF"/>
              </w:pBdr>
              <w:tabs>
                <w:tab w:val="left" w:pos="-2977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населенных пунктах установлены мемориальные плиты с фамилиями земляков, погибших на фронтах Великой Отечественной войны. Таким образом увековечена память более 3,5 тысячи </w:t>
            </w:r>
            <w:proofErr w:type="spellStart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солнцевцев</w:t>
            </w:r>
            <w:proofErr w:type="spellEnd"/>
            <w:r w:rsidRPr="00C44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C250C16" w14:textId="2AE60E8D" w:rsidR="00C44F3B" w:rsidRPr="00C44F3B" w:rsidRDefault="00C44F3B" w:rsidP="00C44F3B">
            <w:pPr>
              <w:pBdr>
                <w:bottom w:val="single" w:sz="6" w:space="31" w:color="FFFFFF"/>
              </w:pBdr>
              <w:tabs>
                <w:tab w:val="left" w:pos="-2977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F3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C44F3B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C44F3B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располагаются 32 памятника воинской славы, из них 17 находятся в Перечне объектов культурного наследия регионального значения Курской области. Также располагаются 3 объекта культурного наследия религиозного значения (церковь Никольская, расположенная в </w:t>
            </w:r>
            <w:proofErr w:type="spellStart"/>
            <w:r w:rsidRPr="00C44F3B">
              <w:rPr>
                <w:rFonts w:ascii="Times New Roman" w:hAnsi="Times New Roman" w:cs="Times New Roman"/>
                <w:sz w:val="24"/>
                <w:szCs w:val="24"/>
              </w:rPr>
              <w:t>с.Зуевка</w:t>
            </w:r>
            <w:proofErr w:type="spellEnd"/>
            <w:r w:rsidRPr="00C44F3B">
              <w:rPr>
                <w:rFonts w:ascii="Times New Roman" w:hAnsi="Times New Roman" w:cs="Times New Roman"/>
                <w:sz w:val="24"/>
                <w:szCs w:val="24"/>
              </w:rPr>
              <w:t xml:space="preserve">, церковь Николаевская, расположенная в </w:t>
            </w:r>
            <w:proofErr w:type="spellStart"/>
            <w:r w:rsidRPr="00C44F3B">
              <w:rPr>
                <w:rFonts w:ascii="Times New Roman" w:hAnsi="Times New Roman" w:cs="Times New Roman"/>
                <w:sz w:val="24"/>
                <w:szCs w:val="24"/>
              </w:rPr>
              <w:t>с.Гололобовка</w:t>
            </w:r>
            <w:proofErr w:type="spellEnd"/>
            <w:r w:rsidRPr="00C44F3B">
              <w:rPr>
                <w:rFonts w:ascii="Times New Roman" w:hAnsi="Times New Roman" w:cs="Times New Roman"/>
                <w:sz w:val="24"/>
                <w:szCs w:val="24"/>
              </w:rPr>
              <w:t xml:space="preserve">, церковь Покрова Пресвятой Богородицы, расположенная в </w:t>
            </w:r>
            <w:proofErr w:type="spellStart"/>
            <w:r w:rsidRPr="00C44F3B">
              <w:rPr>
                <w:rFonts w:ascii="Times New Roman" w:hAnsi="Times New Roman" w:cs="Times New Roman"/>
                <w:sz w:val="24"/>
                <w:szCs w:val="24"/>
              </w:rPr>
              <w:t>с.Орлянка</w:t>
            </w:r>
            <w:proofErr w:type="spellEnd"/>
            <w:r w:rsidRPr="00C44F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6494050" w14:textId="77777777" w:rsidR="00C44F3B" w:rsidRPr="00C44F3B" w:rsidRDefault="00C44F3B" w:rsidP="00C44F3B">
            <w:pPr>
              <w:pBdr>
                <w:bottom w:val="single" w:sz="6" w:space="31" w:color="FFFFFF"/>
              </w:pBdr>
              <w:tabs>
                <w:tab w:val="left" w:pos="-2977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Одной из достопримечательностей района является государственный заказник «</w:t>
            </w:r>
            <w:proofErr w:type="spellStart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Веть</w:t>
            </w:r>
            <w:proofErr w:type="spellEnd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 В селе Шумаково родился знаменитый поэт Николай </w:t>
            </w:r>
            <w:proofErr w:type="gramStart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Федорович  Шумаков</w:t>
            </w:r>
            <w:proofErr w:type="gramEnd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Это он, еще в 70х годах 20-го века, заявил всей стране о существовании </w:t>
            </w:r>
            <w:proofErr w:type="spellStart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Солнцевского</w:t>
            </w:r>
            <w:proofErr w:type="spellEnd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на карте нашего государства: «Есть сторонка русская, я в неё влюблен. Адрес: область Курская, </w:t>
            </w:r>
            <w:proofErr w:type="spellStart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Солнцевский</w:t>
            </w:r>
            <w:proofErr w:type="spellEnd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район».</w:t>
            </w:r>
          </w:p>
          <w:p w14:paraId="1D5C8671" w14:textId="2B506D81" w:rsidR="003C0D8D" w:rsidRPr="00B72F30" w:rsidRDefault="00C44F3B" w:rsidP="00B72F30">
            <w:pPr>
              <w:pBdr>
                <w:bottom w:val="single" w:sz="6" w:space="31" w:color="FFFFFF"/>
              </w:pBdr>
              <w:tabs>
                <w:tab w:val="left" w:pos="-29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В </w:t>
            </w:r>
            <w:proofErr w:type="spellStart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Солнцевском</w:t>
            </w:r>
            <w:proofErr w:type="spellEnd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районе создавали свои   шедевры   художники-  Михеев Алексей Тимофеевич и </w:t>
            </w:r>
            <w:proofErr w:type="spellStart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Сидоченко</w:t>
            </w:r>
            <w:proofErr w:type="spellEnd"/>
            <w:r w:rsidRPr="00C4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 Александрович  – члены  Союза художников  России.</w:t>
            </w:r>
          </w:p>
        </w:tc>
      </w:tr>
      <w:tr w:rsidR="006C03AF" w:rsidRPr="00A252F2" w14:paraId="63AE74E8" w14:textId="77777777" w:rsidTr="000D2380">
        <w:tc>
          <w:tcPr>
            <w:tcW w:w="3109" w:type="dxa"/>
          </w:tcPr>
          <w:p w14:paraId="17528B41" w14:textId="29A0AF34" w:rsidR="005460E3" w:rsidRPr="00A252F2" w:rsidRDefault="005460E3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сферу спорта</w:t>
            </w:r>
          </w:p>
        </w:tc>
        <w:tc>
          <w:tcPr>
            <w:tcW w:w="6236" w:type="dxa"/>
          </w:tcPr>
          <w:p w14:paraId="12C69BFE" w14:textId="77777777" w:rsidR="006C5136" w:rsidRPr="00A252F2" w:rsidRDefault="006C5136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- На территории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имеется один объект спорта – МКУ «ФОК «Луч» им. Героя Советского Союза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А.Ф.» В котором имеется вся инфраструктура для доступа лиц с ограниченными возможностями к занятиям спорта на тренажерах и помещениях комплекса.</w:t>
            </w:r>
          </w:p>
          <w:p w14:paraId="06D93574" w14:textId="77777777" w:rsidR="0044031A" w:rsidRPr="0044031A" w:rsidRDefault="006653B8" w:rsidP="00900F6D">
            <w:pPr>
              <w:jc w:val="both"/>
              <w:rPr>
                <w:rFonts w:ascii="Times New Roman" w:hAnsi="Times New Roman" w:cs="Times New Roman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6FD4" w:rsidRPr="00A252F2">
              <w:rPr>
                <w:rFonts w:ascii="Times New Roman" w:hAnsi="Times New Roman" w:cs="Times New Roman"/>
                <w:sz w:val="24"/>
                <w:szCs w:val="24"/>
              </w:rPr>
              <w:t>оля жителей, систематически занимающихся физической культурой и спортом, в общей численности населения в воз</w:t>
            </w:r>
            <w:r w:rsidR="00266678">
              <w:rPr>
                <w:rFonts w:ascii="Times New Roman" w:hAnsi="Times New Roman" w:cs="Times New Roman"/>
                <w:sz w:val="24"/>
                <w:szCs w:val="24"/>
              </w:rPr>
              <w:t xml:space="preserve">расте 3–79 лет составляет -  57,2 </w:t>
            </w:r>
            <w:r w:rsidR="00BC6FD4" w:rsidRPr="00A252F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266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678" w:rsidRPr="00C96AF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66678" w:rsidRPr="00266678">
              <w:rPr>
                <w:rFonts w:ascii="Times New Roman" w:hAnsi="Times New Roman" w:cs="Times New Roman"/>
                <w:color w:val="000000" w:themeColor="text1"/>
              </w:rPr>
              <w:t xml:space="preserve">Доля лиц с ограниченными возможностями здоровья и инвалидов, </w:t>
            </w:r>
            <w:r w:rsidR="00266678" w:rsidRPr="0026667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систематически занимающихся физической культурой и спортом, в общей численности данной категории населения -34 </w:t>
            </w:r>
            <w:proofErr w:type="gramStart"/>
            <w:r w:rsidR="00266678" w:rsidRPr="0044031A">
              <w:rPr>
                <w:rFonts w:ascii="Times New Roman" w:hAnsi="Times New Roman" w:cs="Times New Roman"/>
              </w:rPr>
              <w:t>%</w:t>
            </w:r>
            <w:r w:rsidR="00BC6FD4" w:rsidRPr="0044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31A" w:rsidRPr="0044031A">
              <w:rPr>
                <w:rFonts w:ascii="Times New Roman" w:hAnsi="Times New Roman" w:cs="Times New Roman"/>
              </w:rPr>
              <w:t xml:space="preserve"> Доля</w:t>
            </w:r>
            <w:proofErr w:type="gramEnd"/>
            <w:r w:rsidR="0044031A" w:rsidRPr="0044031A">
              <w:rPr>
                <w:rFonts w:ascii="Times New Roman" w:hAnsi="Times New Roman" w:cs="Times New Roman"/>
              </w:rPr>
              <w:t xml:space="preserve"> сельского населения, систематически занимающихся физической культурой и спортом – 30,98%. </w:t>
            </w:r>
          </w:p>
          <w:p w14:paraId="14A134D3" w14:textId="77777777" w:rsidR="00B00845" w:rsidRDefault="00BC6FD4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- 83,3%.</w:t>
            </w:r>
          </w:p>
          <w:p w14:paraId="342EEF0E" w14:textId="447581BD" w:rsidR="00BC6FD4" w:rsidRPr="00B00845" w:rsidRDefault="00217C17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приняли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00845" w:rsidRPr="00B00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68</w:t>
            </w:r>
            <w:proofErr w:type="gramEnd"/>
            <w:r w:rsidR="00B00845" w:rsidRPr="00B00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соревнованиях различного уровня. В т. ч. в г. Курске 20, г. п. </w:t>
            </w:r>
            <w:proofErr w:type="spellStart"/>
            <w:r w:rsidR="00B00845" w:rsidRPr="00B00845">
              <w:rPr>
                <w:rFonts w:ascii="Times New Roman" w:eastAsia="Calibri" w:hAnsi="Times New Roman" w:cs="Times New Roman"/>
                <w:sz w:val="24"/>
                <w:szCs w:val="24"/>
              </w:rPr>
              <w:t>Кшень</w:t>
            </w:r>
            <w:proofErr w:type="spellEnd"/>
            <w:r w:rsidR="00B00845" w:rsidRPr="00B00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="00B00845" w:rsidRPr="00B00845">
              <w:rPr>
                <w:rFonts w:ascii="Times New Roman" w:eastAsia="Calibri" w:hAnsi="Times New Roman" w:cs="Times New Roman"/>
                <w:sz w:val="24"/>
                <w:szCs w:val="24"/>
              </w:rPr>
              <w:t>Конышевка</w:t>
            </w:r>
            <w:proofErr w:type="spellEnd"/>
            <w:r w:rsidR="00B00845" w:rsidRPr="00B00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м. Свобода </w:t>
            </w:r>
            <w:proofErr w:type="spellStart"/>
            <w:r w:rsidR="00B00845" w:rsidRPr="00B00845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B00845" w:rsidRPr="00B00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2. п. Пристень 2, Суджа 1, Тим 1, </w:t>
            </w:r>
            <w:proofErr w:type="spellStart"/>
            <w:r w:rsidR="00B00845" w:rsidRPr="00B00845">
              <w:rPr>
                <w:rFonts w:ascii="Times New Roman" w:eastAsia="Calibri" w:hAnsi="Times New Roman" w:cs="Times New Roman"/>
                <w:sz w:val="24"/>
                <w:szCs w:val="24"/>
              </w:rPr>
              <w:t>Мантурово</w:t>
            </w:r>
            <w:proofErr w:type="spellEnd"/>
            <w:r w:rsidR="00B00845" w:rsidRPr="00B00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в нашем районе 38</w:t>
            </w:r>
            <w:r w:rsidR="00BC6FD4" w:rsidRPr="00B00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46853" w14:textId="79E7BB3F" w:rsidR="00BC6FD4" w:rsidRPr="00A252F2" w:rsidRDefault="00BC6FD4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принявших участие при проведении и спортивных мероприятий более 1120 человек. Спортсмены с ограниченными возможностями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регулярно участвуют в областных соревнованиях по видам спорта, а также в Областной спартакиаде инвалидов.</w:t>
            </w:r>
          </w:p>
          <w:p w14:paraId="7F12F644" w14:textId="77777777" w:rsidR="00BC6FD4" w:rsidRPr="00A252F2" w:rsidRDefault="00BC6FD4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-приоритетные виды спорта в МО -  </w:t>
            </w:r>
          </w:p>
          <w:p w14:paraId="157E7ECC" w14:textId="77777777" w:rsidR="00BC6FD4" w:rsidRPr="00A252F2" w:rsidRDefault="00BC6FD4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ФОКе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секции по мини-футболу, баскетболу, волейболу для взрослого населения. На постоянной основе, ежедневно, бесплатно работают тренажерный и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кардио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залы.  Два раза в неделю проходят тренировки детей по карате, три возрастные группы общей численностью 65 человек. Детским спортом на базе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ФОКа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занимается Муниципальное бюджетное образовательное учреждение дополнительного образования "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творчества"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 Занятия организованы по дзюдо,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авиамоделированию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, мини-футболу. В первой половине дня большой зал используется МКУ «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Солнцевская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СОШ» для проведения уроков физкультуры. Средняя пропускная способность физкультурно-оздоровительного комплекса составляет 98 человек ежедневно. Кроме того, ФОК нередко определяется площадкой для проведения зональных соревнований.</w:t>
            </w:r>
          </w:p>
          <w:p w14:paraId="4417E4B9" w14:textId="1931B658" w:rsidR="005460E3" w:rsidRPr="00A252F2" w:rsidRDefault="006C5136" w:rsidP="00B0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60E3" w:rsidRPr="00A252F2" w14:paraId="568FBF02" w14:textId="77777777" w:rsidTr="00D75A8F">
        <w:tc>
          <w:tcPr>
            <w:tcW w:w="9345" w:type="dxa"/>
            <w:gridSpan w:val="2"/>
          </w:tcPr>
          <w:p w14:paraId="4BA6BC39" w14:textId="07E4B81D" w:rsidR="005460E3" w:rsidRPr="00A252F2" w:rsidRDefault="005460E3" w:rsidP="00546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Инфрастуктура</w:t>
            </w:r>
            <w:proofErr w:type="spellEnd"/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</w:p>
        </w:tc>
      </w:tr>
      <w:tr w:rsidR="006C03AF" w:rsidRPr="00A252F2" w14:paraId="41EA58D6" w14:textId="77777777" w:rsidTr="007E41B9">
        <w:tc>
          <w:tcPr>
            <w:tcW w:w="3109" w:type="dxa"/>
          </w:tcPr>
          <w:p w14:paraId="5520DC6F" w14:textId="281DECAC" w:rsidR="005460E3" w:rsidRPr="00A252F2" w:rsidRDefault="0018471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Тарифы на ЖКХ</w:t>
            </w:r>
          </w:p>
        </w:tc>
        <w:tc>
          <w:tcPr>
            <w:tcW w:w="6236" w:type="dxa"/>
          </w:tcPr>
          <w:p w14:paraId="0984ACEB" w14:textId="66D9C711" w:rsidR="005460E3" w:rsidRPr="00A252F2" w:rsidRDefault="005460E3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AF" w:rsidRPr="00A252F2" w14:paraId="2AFC8D70" w14:textId="77777777" w:rsidTr="00BD217E">
        <w:tc>
          <w:tcPr>
            <w:tcW w:w="3109" w:type="dxa"/>
          </w:tcPr>
          <w:p w14:paraId="5C31CC89" w14:textId="6C95E530" w:rsidR="00184717" w:rsidRPr="00A252F2" w:rsidRDefault="0018471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Состояние транспортной сети</w:t>
            </w:r>
          </w:p>
        </w:tc>
        <w:tc>
          <w:tcPr>
            <w:tcW w:w="6236" w:type="dxa"/>
          </w:tcPr>
          <w:p w14:paraId="2DD7C521" w14:textId="77777777" w:rsidR="00184717" w:rsidRDefault="00DE0478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По территории района проходит участок Юго-Восточной железной дороги – филиала ОАО «РЖД» Москва-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Белгород,  часть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автомобильной трассы «Курск- Воронеж-Борисоглебск», автомобильные дороги регионального  значения: «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Обоянь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-Солнцево-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», «Солнцево-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» и «Малая Зуевка-Орлянка-2е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Засеймье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». Всего 569 км автомобильных дорог, из них 295 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км  с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твердым покрытием, 274 км  грунтовых автодорог.  Расстояние до областного 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центра  55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км по железной, 75 км по автомобильной дороге.</w:t>
            </w:r>
          </w:p>
          <w:p w14:paraId="193F4310" w14:textId="09C6E1F9" w:rsidR="00F25389" w:rsidRPr="00A252F2" w:rsidRDefault="00F25389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AF" w:rsidRPr="00A252F2" w14:paraId="4661FFBE" w14:textId="77777777" w:rsidTr="00E23114">
        <w:tc>
          <w:tcPr>
            <w:tcW w:w="3109" w:type="dxa"/>
          </w:tcPr>
          <w:p w14:paraId="6DEDE372" w14:textId="0D0B8DEA" w:rsidR="00184717" w:rsidRPr="00A252F2" w:rsidRDefault="0018471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6236" w:type="dxa"/>
          </w:tcPr>
          <w:p w14:paraId="59E342C9" w14:textId="77777777" w:rsidR="00A20339" w:rsidRPr="00A252F2" w:rsidRDefault="00797284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водоснабжения населения района включает в себя 87 водозаборных скважины, 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98  водонапорных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башен, 500 колодцев и 255,88 км водопроводных сетей.</w:t>
            </w:r>
            <w:r w:rsidR="00A20339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Запасов </w:t>
            </w:r>
            <w:r w:rsidR="00A20339" w:rsidRPr="00A2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подземных вод достаточно для обеспечения чистой водой жителей всех населенных пунктов. 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F6B5C" w14:textId="7E86000B" w:rsidR="00797284" w:rsidRPr="00A252F2" w:rsidRDefault="00797284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газоснабжения представлена магистральным газопроводом – отвод от «Елец – Курск – Киев», 2 АГРС в пос. Солнцево и с. Шумаково, межпоселковыми газопроводами высокого давления. Протяженность 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газопроводов  –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365 км. Электроснабжение потребителей района предусмотрено от электрических сетей сетевой компании филиала ОАО «МРСК Центра» ОАО «Курскэнерго». На территории района расположены две подстанции 110кВ «Солнцево (Аб)», «Шумаково» и пять подстанций 35кВ «Афанасьевка», «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», «Зуевка», «Солнцево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Чермошное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1E6778D" w14:textId="77777777" w:rsidR="00797284" w:rsidRPr="00A252F2" w:rsidRDefault="00797284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Система электроснабжения включает 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также  1012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км линий электропередач, в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. 10кВ – 518,3 км,  0,4кВ – 493,7 км. Загрузка трансформаторов на ПС 35 -110кВ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составляет 7 – 30%.</w:t>
            </w:r>
          </w:p>
          <w:p w14:paraId="3BCD43A0" w14:textId="77777777" w:rsidR="00184717" w:rsidRDefault="00797284" w:rsidP="00E3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Населенные пункты района не имеют центральной канализации и очистных сооружений</w:t>
            </w:r>
            <w:r w:rsidR="00F25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BC002" w14:textId="5A63A567" w:rsidR="00F25389" w:rsidRPr="00A252F2" w:rsidRDefault="00F25389" w:rsidP="00E3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17" w:rsidRPr="00A252F2" w14:paraId="7E1DF271" w14:textId="77777777" w:rsidTr="002F442F">
        <w:tc>
          <w:tcPr>
            <w:tcW w:w="9345" w:type="dxa"/>
            <w:gridSpan w:val="2"/>
          </w:tcPr>
          <w:p w14:paraId="716300AD" w14:textId="775AF83A" w:rsidR="00184717" w:rsidRPr="00A252F2" w:rsidRDefault="00184717" w:rsidP="001847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Экология МО</w:t>
            </w:r>
          </w:p>
        </w:tc>
      </w:tr>
      <w:tr w:rsidR="006C03AF" w:rsidRPr="00A252F2" w14:paraId="5BF9C441" w14:textId="77777777" w:rsidTr="008C277B">
        <w:tc>
          <w:tcPr>
            <w:tcW w:w="3109" w:type="dxa"/>
          </w:tcPr>
          <w:p w14:paraId="011AD4A5" w14:textId="202D29AC" w:rsidR="00184717" w:rsidRPr="00A252F2" w:rsidRDefault="0018471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Состояние окружающей среды</w:t>
            </w:r>
          </w:p>
        </w:tc>
        <w:tc>
          <w:tcPr>
            <w:tcW w:w="6236" w:type="dxa"/>
          </w:tcPr>
          <w:p w14:paraId="5D5307F7" w14:textId="3280D95B" w:rsidR="00762A40" w:rsidRPr="00A252F2" w:rsidRDefault="006C5136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62A40" w:rsidRPr="00A252F2">
              <w:rPr>
                <w:rFonts w:ascii="Times New Roman" w:hAnsi="Times New Roman" w:cs="Times New Roman"/>
                <w:sz w:val="24"/>
                <w:szCs w:val="24"/>
              </w:rPr>
              <w:t>кологическая ситуация на территории района благоприятная. Отсутствуют высокотоксичные производства, уровень загрязнения воды, почвы и воздуха не превышает предельно допустимых нормативов.</w:t>
            </w:r>
          </w:p>
          <w:p w14:paraId="5565687E" w14:textId="1014C556" w:rsidR="00762A40" w:rsidRPr="00A252F2" w:rsidRDefault="00762A40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Основными источниками загрязнения окружающей среды в районе являются автотранспорт, твёрдые коммунальные</w:t>
            </w:r>
          </w:p>
          <w:p w14:paraId="2E669AD7" w14:textId="77777777" w:rsidR="00762A40" w:rsidRPr="00A252F2" w:rsidRDefault="00762A40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отходы (далее ТКО), отходы от деятельности сельскохозяйственных предприятий.</w:t>
            </w:r>
          </w:p>
          <w:p w14:paraId="314F079E" w14:textId="75BC9CD4" w:rsidR="00762A40" w:rsidRPr="00A252F2" w:rsidRDefault="00762A40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Решена проблема сбора и утилизации бытовых отходов. На территории</w:t>
            </w:r>
            <w:r w:rsidR="00A20339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8FE" w:rsidRPr="00A252F2">
              <w:rPr>
                <w:rFonts w:ascii="Times New Roman" w:hAnsi="Times New Roman" w:cs="Times New Roman"/>
                <w:sz w:val="24"/>
                <w:szCs w:val="24"/>
              </w:rPr>
              <w:t>района установлено 243 контейнера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FE40640" w14:textId="77777777" w:rsidR="00762A40" w:rsidRPr="00A252F2" w:rsidRDefault="00762A40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сбору мусора. Вывоз твердых коммунальных отходов осуществляет региональный оператор.</w:t>
            </w:r>
          </w:p>
          <w:p w14:paraId="60A3477D" w14:textId="6EC05C73" w:rsidR="00762A40" w:rsidRPr="00A252F2" w:rsidRDefault="00762A40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реестр размещения(накопления)мест (контейнеров) накопления твердых коммунальных отходов. </w:t>
            </w:r>
          </w:p>
          <w:p w14:paraId="0C031523" w14:textId="6F023E0E" w:rsidR="00762A40" w:rsidRPr="00A252F2" w:rsidRDefault="00762A40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объектов специального назначения – скотомогильников и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биозахоронений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, а также полигонов твердых коммунальных отходов на территории района не имеется.</w:t>
            </w:r>
          </w:p>
          <w:p w14:paraId="240BBFEA" w14:textId="53A343EA" w:rsidR="00762A40" w:rsidRPr="00A252F2" w:rsidRDefault="00B418FE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Специалистами администрации района п</w:t>
            </w:r>
            <w:r w:rsidR="00762A40" w:rsidRPr="00A252F2">
              <w:rPr>
                <w:rFonts w:ascii="Times New Roman" w:hAnsi="Times New Roman" w:cs="Times New Roman"/>
                <w:sz w:val="24"/>
                <w:szCs w:val="24"/>
              </w:rPr>
              <w:t>роводится разъяснительная работа с населением по вопросу обращения с ТКО: о запрете сжигания, нелегального</w:t>
            </w:r>
          </w:p>
          <w:p w14:paraId="6799B906" w14:textId="77777777" w:rsidR="00184717" w:rsidRDefault="00762A40" w:rsidP="00E3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размещения мусора, о негативных экологических последствиях.</w:t>
            </w:r>
          </w:p>
          <w:p w14:paraId="7D5C60C8" w14:textId="4CA8177B" w:rsidR="00F25389" w:rsidRPr="00A252F2" w:rsidRDefault="00F25389" w:rsidP="00E3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AF" w:rsidRPr="00A252F2" w14:paraId="056AB60F" w14:textId="77777777" w:rsidTr="008C277B">
        <w:tc>
          <w:tcPr>
            <w:tcW w:w="3109" w:type="dxa"/>
          </w:tcPr>
          <w:p w14:paraId="62FF50D4" w14:textId="674723E6" w:rsidR="00184717" w:rsidRPr="00A252F2" w:rsidRDefault="0018471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Уровень загрязнения воздуха, воды, почвы.</w:t>
            </w:r>
          </w:p>
        </w:tc>
        <w:tc>
          <w:tcPr>
            <w:tcW w:w="6236" w:type="dxa"/>
          </w:tcPr>
          <w:p w14:paraId="5B1A95B4" w14:textId="77777777" w:rsidR="00184717" w:rsidRDefault="00A20339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Основным источником загрязнения водоемов являются неочищенные сточные воды населенных пунктов и поверхностные стоки. Особую опасность представляют неорганизованный сбор и сток отходов ферм, поверхностные воды не канализованных поселений.</w:t>
            </w:r>
          </w:p>
          <w:p w14:paraId="77CCC33B" w14:textId="0F5C183D" w:rsidR="00F25389" w:rsidRPr="00A252F2" w:rsidRDefault="00F25389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AF" w:rsidRPr="00A252F2" w14:paraId="20187E43" w14:textId="77777777" w:rsidTr="008C277B">
        <w:tc>
          <w:tcPr>
            <w:tcW w:w="3109" w:type="dxa"/>
          </w:tcPr>
          <w:p w14:paraId="1441B10F" w14:textId="5669B764" w:rsidR="00184717" w:rsidRPr="00A252F2" w:rsidRDefault="0018471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C7022C" w:rsidRPr="00A252F2">
              <w:rPr>
                <w:rFonts w:ascii="Times New Roman" w:hAnsi="Times New Roman" w:cs="Times New Roman"/>
                <w:sz w:val="24"/>
                <w:szCs w:val="24"/>
              </w:rPr>
              <w:t>водоёмов на территории МО</w:t>
            </w:r>
          </w:p>
        </w:tc>
        <w:tc>
          <w:tcPr>
            <w:tcW w:w="6236" w:type="dxa"/>
          </w:tcPr>
          <w:p w14:paraId="2E01F015" w14:textId="25EE076A" w:rsidR="00A41426" w:rsidRDefault="00A41426" w:rsidP="00A4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Основная водная артерия -  река Сейм, пересекающая территорию Солнцевского района с юго-востока на северо-запад.</w:t>
            </w:r>
          </w:p>
          <w:p w14:paraId="1B643444" w14:textId="77777777" w:rsidR="00A41426" w:rsidRPr="00A252F2" w:rsidRDefault="00A41426" w:rsidP="00A4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На территории Солнцевского района в Сейм впадает ряд притоков: Донецкая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Сеймица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Лещинка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Ивица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, Хан и ручьи, относящиеся к бассейну р. Днепр.</w:t>
            </w:r>
          </w:p>
          <w:p w14:paraId="37324F49" w14:textId="74DC1001" w:rsidR="00184717" w:rsidRPr="00A252F2" w:rsidRDefault="00A41426" w:rsidP="0075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Источниками питания рек водой являются грунтовые воды и атмосферные осадки. Воды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слабоминерализованы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, пригодны для питья и орошения.</w:t>
            </w:r>
            <w:r w:rsidR="007570CB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3AF" w:rsidRPr="00A252F2" w14:paraId="35535973" w14:textId="77777777" w:rsidTr="008C277B">
        <w:tc>
          <w:tcPr>
            <w:tcW w:w="3109" w:type="dxa"/>
          </w:tcPr>
          <w:p w14:paraId="782D26EC" w14:textId="5A14E8EA" w:rsidR="00184717" w:rsidRPr="00A252F2" w:rsidRDefault="00C7022C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полезных ископаемых </w:t>
            </w:r>
          </w:p>
        </w:tc>
        <w:tc>
          <w:tcPr>
            <w:tcW w:w="6236" w:type="dxa"/>
          </w:tcPr>
          <w:p w14:paraId="6F558B13" w14:textId="77777777" w:rsidR="00FA6042" w:rsidRPr="00A252F2" w:rsidRDefault="00FA6042" w:rsidP="00E3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имеются месторождения полезных ископаемых, пригодных для производства строительных материалов: глин, мела, в том числе одно из крупнейших месторождений мела, 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разведанное  в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1974 году Юго-Западной геологоразведочной экспедицией по заявке Управления местной промышленности Курского облисполкома. Площадь месторождения в границах утвержденных запасов – 1369,7 тыс. м2 (136,97 га).</w:t>
            </w:r>
          </w:p>
          <w:p w14:paraId="773B3453" w14:textId="3FC53FD4" w:rsidR="00184717" w:rsidRPr="00A252F2" w:rsidRDefault="00FA6042" w:rsidP="00E31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Имеются  молибден; а также торфяные залежи на площади 238 га.</w:t>
            </w:r>
          </w:p>
        </w:tc>
      </w:tr>
      <w:tr w:rsidR="00C7022C" w:rsidRPr="00A252F2" w14:paraId="513C86C7" w14:textId="77777777" w:rsidTr="00CA4E9A">
        <w:tc>
          <w:tcPr>
            <w:tcW w:w="9345" w:type="dxa"/>
            <w:gridSpan w:val="2"/>
          </w:tcPr>
          <w:p w14:paraId="10B029B4" w14:textId="50F39707" w:rsidR="00C7022C" w:rsidRPr="00A252F2" w:rsidRDefault="00C7022C" w:rsidP="00C7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</w:tr>
      <w:tr w:rsidR="006C03AF" w:rsidRPr="00A252F2" w14:paraId="5172A85E" w14:textId="77777777" w:rsidTr="008C277B">
        <w:tc>
          <w:tcPr>
            <w:tcW w:w="3109" w:type="dxa"/>
          </w:tcPr>
          <w:p w14:paraId="4DED2C7F" w14:textId="243085DF" w:rsidR="00184717" w:rsidRPr="00A252F2" w:rsidRDefault="00C7022C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</w:t>
            </w:r>
          </w:p>
        </w:tc>
        <w:tc>
          <w:tcPr>
            <w:tcW w:w="6236" w:type="dxa"/>
          </w:tcPr>
          <w:p w14:paraId="1ED0F5CE" w14:textId="3B4B8568" w:rsidR="00184717" w:rsidRPr="00A252F2" w:rsidRDefault="0018471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AF" w:rsidRPr="00A252F2" w14:paraId="3A0719FD" w14:textId="77777777" w:rsidTr="008C277B">
        <w:tc>
          <w:tcPr>
            <w:tcW w:w="3109" w:type="dxa"/>
          </w:tcPr>
          <w:p w14:paraId="5717A999" w14:textId="0510A572" w:rsidR="00184717" w:rsidRPr="00A252F2" w:rsidRDefault="00C7022C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Уровень аварийности на дорога</w:t>
            </w:r>
          </w:p>
        </w:tc>
        <w:tc>
          <w:tcPr>
            <w:tcW w:w="6236" w:type="dxa"/>
          </w:tcPr>
          <w:p w14:paraId="16B86A54" w14:textId="5B4DED85" w:rsidR="001A26CD" w:rsidRPr="00A252F2" w:rsidRDefault="00594682" w:rsidP="001A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было зарегистрировано </w:t>
            </w:r>
            <w:r w:rsidR="003D07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A26CD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дор</w:t>
            </w:r>
            <w:r w:rsidR="003D0746">
              <w:rPr>
                <w:rFonts w:ascii="Times New Roman" w:hAnsi="Times New Roman" w:cs="Times New Roman"/>
                <w:sz w:val="24"/>
                <w:szCs w:val="24"/>
              </w:rPr>
              <w:t>ожно-транспортных происшествия.</w:t>
            </w:r>
            <w:r w:rsidR="001A26CD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3D074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proofErr w:type="gramEnd"/>
            <w:r w:rsidR="003D0746">
              <w:rPr>
                <w:rFonts w:ascii="Times New Roman" w:hAnsi="Times New Roman" w:cs="Times New Roman"/>
                <w:sz w:val="24"/>
                <w:szCs w:val="24"/>
              </w:rPr>
              <w:t xml:space="preserve"> было зарегистрировано 60</w:t>
            </w:r>
            <w:r w:rsidR="001A26CD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происшествий</w:t>
            </w:r>
          </w:p>
          <w:p w14:paraId="41D240A7" w14:textId="36B0111D" w:rsidR="00184717" w:rsidRPr="00A252F2" w:rsidRDefault="00900F6D" w:rsidP="001A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составила:</w:t>
            </w:r>
            <w:r w:rsidR="003D0746">
              <w:rPr>
                <w:rFonts w:ascii="Times New Roman" w:hAnsi="Times New Roman" w:cs="Times New Roman"/>
                <w:sz w:val="24"/>
                <w:szCs w:val="24"/>
              </w:rPr>
              <w:t xml:space="preserve">  - 96,8</w:t>
            </w:r>
            <w:bookmarkStart w:id="0" w:name="_GoBack"/>
            <w:bookmarkEnd w:id="0"/>
            <w:r w:rsidR="001A26CD" w:rsidRPr="00A252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03AF" w:rsidRPr="00A252F2" w14:paraId="15B7263F" w14:textId="77777777" w:rsidTr="008C277B">
        <w:tc>
          <w:tcPr>
            <w:tcW w:w="3109" w:type="dxa"/>
          </w:tcPr>
          <w:p w14:paraId="7733D357" w14:textId="4B3ED8D7" w:rsidR="00184717" w:rsidRPr="00A252F2" w:rsidRDefault="00C7022C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</w:t>
            </w:r>
          </w:p>
        </w:tc>
        <w:tc>
          <w:tcPr>
            <w:tcW w:w="6236" w:type="dxa"/>
          </w:tcPr>
          <w:p w14:paraId="1A3F9EAE" w14:textId="146AF8DC" w:rsidR="00184717" w:rsidRPr="00A252F2" w:rsidRDefault="0018471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2C" w:rsidRPr="00A252F2" w14:paraId="77242985" w14:textId="77777777" w:rsidTr="00320A7A">
        <w:tc>
          <w:tcPr>
            <w:tcW w:w="9345" w:type="dxa"/>
            <w:gridSpan w:val="2"/>
          </w:tcPr>
          <w:p w14:paraId="334B9F1F" w14:textId="31F44C1A" w:rsidR="00C7022C" w:rsidRPr="00A252F2" w:rsidRDefault="00C7022C" w:rsidP="00C70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инвестиционные проекты на территории МО</w:t>
            </w:r>
          </w:p>
        </w:tc>
      </w:tr>
      <w:tr w:rsidR="00C7022C" w:rsidRPr="00A252F2" w14:paraId="01456F29" w14:textId="77777777" w:rsidTr="0043619F">
        <w:trPr>
          <w:trHeight w:val="654"/>
        </w:trPr>
        <w:tc>
          <w:tcPr>
            <w:tcW w:w="9345" w:type="dxa"/>
            <w:gridSpan w:val="2"/>
          </w:tcPr>
          <w:p w14:paraId="15A54B46" w14:textId="141F4204" w:rsidR="00C7022C" w:rsidRPr="00A252F2" w:rsidRDefault="00C7022C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E8" w:rsidRPr="00A252F2" w14:paraId="09E15D49" w14:textId="77777777" w:rsidTr="00890D73">
        <w:tc>
          <w:tcPr>
            <w:tcW w:w="9345" w:type="dxa"/>
            <w:gridSpan w:val="2"/>
          </w:tcPr>
          <w:p w14:paraId="26223894" w14:textId="6DFF1333" w:rsidR="00705DE8" w:rsidRPr="00A252F2" w:rsidRDefault="00705DE8" w:rsidP="00705D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Приоритетные инвестиционные ниши МО</w:t>
            </w:r>
          </w:p>
        </w:tc>
      </w:tr>
      <w:tr w:rsidR="00705DE8" w:rsidRPr="00A252F2" w14:paraId="266B9255" w14:textId="77777777" w:rsidTr="00194E68">
        <w:tc>
          <w:tcPr>
            <w:tcW w:w="9345" w:type="dxa"/>
            <w:gridSpan w:val="2"/>
          </w:tcPr>
          <w:p w14:paraId="62577890" w14:textId="0ED1C921" w:rsidR="00705DE8" w:rsidRPr="00A252F2" w:rsidRDefault="001235AC" w:rsidP="0090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- Сельское хозяйство</w:t>
            </w:r>
            <w:r w:rsidR="00705DE8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Район расположен в поясе умеренно-континентального климата в пределах лесостепной зоны, в благоприятных климатических условиях для ведения эффективного сельскохозяйственного производства. Почвенный покров разнообразен. Наибольшее распространение имеют черноземы (93,5 %).</w:t>
            </w:r>
            <w:r w:rsidR="00691E8E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Приоритетным направлением развития района является производство сельскохозяйственной продукции, которым занимаются сельскохозяйственные предприятия различных организационно-правовых форм, крестьянско-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фермерские  хозяйства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,  население района в личных подсобных хозяйствах.</w:t>
            </w:r>
            <w:r w:rsidR="00A20339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ложившаяся структура землепользования района создает предпосылки для развития растениеводства, мясомолочного животноводства</w:t>
            </w:r>
            <w:r w:rsidR="00900F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00F6D" w:rsidRPr="00900F6D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="00900F6D" w:rsidRPr="00900F6D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 семян зерновых, зернобобовых, технических культур и многолетних трав.</w:t>
            </w:r>
          </w:p>
          <w:p w14:paraId="25D85B6D" w14:textId="77777777" w:rsidR="00EC698F" w:rsidRDefault="00705DE8" w:rsidP="00EC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- Промышленность: </w:t>
            </w:r>
            <w:r w:rsidR="00E866E0" w:rsidRPr="00E866E0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имеются месторождения глины, мела, молибдена - полезных ископаемых, пригодных для произ</w:t>
            </w:r>
            <w:r w:rsidR="00E866E0">
              <w:rPr>
                <w:rFonts w:ascii="Times New Roman" w:hAnsi="Times New Roman" w:cs="Times New Roman"/>
                <w:sz w:val="24"/>
                <w:szCs w:val="24"/>
              </w:rPr>
              <w:t xml:space="preserve">водства строительных материалов, что подразумевает </w:t>
            </w:r>
            <w:r w:rsidR="00EC698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новых производственных предприятий</w:t>
            </w:r>
            <w:r w:rsidR="00EC698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66E0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промышленного производства.</w:t>
            </w:r>
          </w:p>
          <w:p w14:paraId="70B337AB" w14:textId="1F2512DB" w:rsidR="00705DE8" w:rsidRPr="00A252F2" w:rsidRDefault="00EC698F" w:rsidP="00EC69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C698F">
              <w:rPr>
                <w:rFonts w:ascii="Times New Roman" w:hAnsi="Times New Roman" w:cs="Times New Roman"/>
                <w:sz w:val="24"/>
                <w:szCs w:val="24"/>
              </w:rPr>
              <w:t>Наличие земельных участков, включенных в Сводный реестр земельных участков для предоставления инвесторам и создания промышленных парков на территории Солнцевского района Курской области.</w:t>
            </w:r>
          </w:p>
        </w:tc>
      </w:tr>
      <w:tr w:rsidR="00705DE8" w:rsidRPr="00A252F2" w14:paraId="75433B8A" w14:textId="77777777" w:rsidTr="00160F3F">
        <w:tc>
          <w:tcPr>
            <w:tcW w:w="9345" w:type="dxa"/>
            <w:gridSpan w:val="2"/>
          </w:tcPr>
          <w:p w14:paraId="3FFA029E" w14:textId="1A9410ED" w:rsidR="00705DE8" w:rsidRPr="00A252F2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– Меры поддержки на территории МО</w:t>
            </w:r>
          </w:p>
        </w:tc>
      </w:tr>
      <w:tr w:rsidR="00705DE8" w:rsidRPr="00A252F2" w14:paraId="5E40861F" w14:textId="77777777" w:rsidTr="008420F3">
        <w:tc>
          <w:tcPr>
            <w:tcW w:w="9345" w:type="dxa"/>
            <w:gridSpan w:val="2"/>
          </w:tcPr>
          <w:p w14:paraId="4868242C" w14:textId="77C419F5" w:rsidR="00705DE8" w:rsidRPr="00A252F2" w:rsidRDefault="00705DE8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E8" w:rsidRPr="00A252F2" w14:paraId="1A215CF9" w14:textId="77777777" w:rsidTr="000D4090">
        <w:tc>
          <w:tcPr>
            <w:tcW w:w="9345" w:type="dxa"/>
            <w:gridSpan w:val="2"/>
          </w:tcPr>
          <w:p w14:paraId="0E1015CF" w14:textId="08518CCB" w:rsidR="00705DE8" w:rsidRPr="00A252F2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– Преимущества и возможности МО</w:t>
            </w:r>
          </w:p>
        </w:tc>
      </w:tr>
      <w:tr w:rsidR="00705DE8" w:rsidRPr="00A252F2" w14:paraId="6A35A2FB" w14:textId="77777777" w:rsidTr="00952B7F">
        <w:tc>
          <w:tcPr>
            <w:tcW w:w="9345" w:type="dxa"/>
            <w:gridSpan w:val="2"/>
          </w:tcPr>
          <w:p w14:paraId="51B23BE6" w14:textId="2D5692CF" w:rsidR="006C03AF" w:rsidRDefault="006C03AF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- Развитая инфраструктура: наличие железной дороги федерального значения и трех железнодорожных станций, автотрассы федерального значения, автотрасс областного значения, современных систем водоснабжения, электроснабжения и газоснабжения.</w:t>
            </w:r>
          </w:p>
          <w:p w14:paraId="5AE9C1E7" w14:textId="652C4DC4" w:rsidR="00250846" w:rsidRPr="00250846" w:rsidRDefault="00250846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Наличие месторождений</w:t>
            </w:r>
            <w:r w:rsidRPr="00250846">
              <w:rPr>
                <w:rFonts w:ascii="Times New Roman" w:hAnsi="Times New Roman" w:cs="Times New Roman"/>
                <w:sz w:val="24"/>
                <w:szCs w:val="24"/>
              </w:rPr>
              <w:t xml:space="preserve"> глины, мела, молибдена - полезных ископаемых, пригодных для производства строительных материалов, что подразумевает строительство новых производственных предприятий в отрасли промышленного производства.</w:t>
            </w:r>
          </w:p>
          <w:p w14:paraId="440A3700" w14:textId="54C091D5" w:rsidR="00250846" w:rsidRPr="00A252F2" w:rsidRDefault="00250846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46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земельных участков, включенных в Сводный реестр земельных участков для предоставления инвесторам и создания промышленных парков на территории Солнцевского района Курской области.</w:t>
            </w:r>
          </w:p>
          <w:p w14:paraId="3DB0C736" w14:textId="55C47E6F" w:rsidR="006C03AF" w:rsidRPr="00A252F2" w:rsidRDefault="006C03AF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-  Благоприятные агроклиматические условия для развития </w:t>
            </w:r>
            <w:r w:rsidR="0025084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производства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, выращивания сахарной свеклы, мясомолочного животноводств, наличие крупных сельскохозяйственных предприятий, развитого малого и среднего бизнеса.</w:t>
            </w:r>
          </w:p>
          <w:p w14:paraId="41D74898" w14:textId="44B9CD8F" w:rsidR="006C03AF" w:rsidRPr="00A252F2" w:rsidRDefault="006C03AF" w:rsidP="0025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-  доступность образовательных </w:t>
            </w:r>
            <w:proofErr w:type="gram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и  медицинских</w:t>
            </w:r>
            <w:proofErr w:type="gram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спортивных объектов, культурных учреждений.</w:t>
            </w:r>
          </w:p>
          <w:p w14:paraId="2E360A4B" w14:textId="270FC98F" w:rsidR="00705DE8" w:rsidRPr="00A252F2" w:rsidRDefault="00705DE8" w:rsidP="006C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E8" w:rsidRPr="00A252F2" w14:paraId="5AFE9441" w14:textId="77777777" w:rsidTr="008D6966">
        <w:tc>
          <w:tcPr>
            <w:tcW w:w="9345" w:type="dxa"/>
            <w:gridSpan w:val="2"/>
          </w:tcPr>
          <w:p w14:paraId="003060CF" w14:textId="5DBA740C" w:rsidR="00705DE8" w:rsidRPr="00A252F2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– Контактная информация МО</w:t>
            </w:r>
          </w:p>
        </w:tc>
      </w:tr>
      <w:tr w:rsidR="006C03AF" w:rsidRPr="00A252F2" w14:paraId="336AD326" w14:textId="77777777" w:rsidTr="008C277B">
        <w:tc>
          <w:tcPr>
            <w:tcW w:w="3109" w:type="dxa"/>
          </w:tcPr>
          <w:p w14:paraId="6C4FCD40" w14:textId="7B6D8A60" w:rsidR="00705DE8" w:rsidRPr="00A252F2" w:rsidRDefault="00705DE8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уполномоченный </w:t>
            </w:r>
          </w:p>
        </w:tc>
        <w:tc>
          <w:tcPr>
            <w:tcW w:w="6236" w:type="dxa"/>
          </w:tcPr>
          <w:p w14:paraId="57921085" w14:textId="2F91A494" w:rsidR="006C03AF" w:rsidRPr="00A252F2" w:rsidRDefault="006C03AF" w:rsidP="006C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25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9B499" wp14:editId="76BAF129">
                  <wp:extent cx="2333625" cy="2571750"/>
                  <wp:effectExtent l="0" t="0" r="9525" b="0"/>
                  <wp:docPr id="3" name="Рисунок 3" descr="C:\Users\Пользователь\AppData\Local\Microsoft\Windows\INetCache\Content.Outlook\0MCS92IE\z58yXy5hn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AppData\Local\Microsoft\Windows\INetCache\Content.Outlook\0MCS92IE\z58yXy5hn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162" cy="261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2079C" w14:textId="12D6BDA5" w:rsidR="00705DE8" w:rsidRPr="00A252F2" w:rsidRDefault="006C03AF" w:rsidP="006C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 Басков Валерий Валерьевич</w:t>
            </w:r>
            <w:r w:rsidR="00534CA5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Администраци</w:t>
            </w:r>
            <w:r w:rsidR="001235AC" w:rsidRPr="00A252F2">
              <w:rPr>
                <w:rFonts w:ascii="Times New Roman" w:hAnsi="Times New Roman" w:cs="Times New Roman"/>
                <w:sz w:val="24"/>
                <w:szCs w:val="24"/>
              </w:rPr>
              <w:t>и Солнцевского района Курской о</w:t>
            </w:r>
            <w:r w:rsidR="00534CA5" w:rsidRPr="00A252F2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r w:rsidR="00705DE8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235AC" w:rsidRPr="00A252F2">
              <w:rPr>
                <w:rFonts w:ascii="Times New Roman" w:hAnsi="Times New Roman" w:cs="Times New Roman"/>
                <w:sz w:val="24"/>
                <w:szCs w:val="24"/>
              </w:rPr>
              <w:t>89202650877</w:t>
            </w:r>
            <w:r w:rsidR="00705DE8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8" w:history="1">
              <w:r w:rsidR="007B6F7B" w:rsidRPr="00A252F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baskov_vv@bk.ru</w:t>
              </w:r>
            </w:hyperlink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DE8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306120, Курская область, </w:t>
            </w:r>
            <w:proofErr w:type="spellStart"/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>п.Солнцево</w:t>
            </w:r>
            <w:proofErr w:type="spellEnd"/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</w:p>
        </w:tc>
      </w:tr>
      <w:tr w:rsidR="006C03AF" w:rsidRPr="00A252F2" w14:paraId="21C85BC1" w14:textId="77777777" w:rsidTr="008C277B">
        <w:tc>
          <w:tcPr>
            <w:tcW w:w="3109" w:type="dxa"/>
          </w:tcPr>
          <w:p w14:paraId="426B1461" w14:textId="024F34BB" w:rsidR="00705DE8" w:rsidRPr="00A252F2" w:rsidRDefault="00705DE8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</w:p>
        </w:tc>
        <w:tc>
          <w:tcPr>
            <w:tcW w:w="6236" w:type="dxa"/>
          </w:tcPr>
          <w:p w14:paraId="20F994A6" w14:textId="30AF78F4" w:rsidR="00705DE8" w:rsidRPr="00A252F2" w:rsidRDefault="00FD3C73" w:rsidP="007B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76836C" wp14:editId="798838E2">
                  <wp:extent cx="3895725" cy="2819400"/>
                  <wp:effectExtent l="0" t="0" r="9525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8D7778" w:rsidRPr="00A252F2">
              <w:rPr>
                <w:rFonts w:ascii="Times New Roman" w:hAnsi="Times New Roman" w:cs="Times New Roman"/>
                <w:sz w:val="24"/>
                <w:szCs w:val="24"/>
              </w:rPr>
              <w:t>Енютин</w:t>
            </w:r>
            <w:proofErr w:type="spellEnd"/>
            <w:r w:rsidR="008D7778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Дмитриевич – Глава </w:t>
            </w:r>
            <w:proofErr w:type="spellStart"/>
            <w:r w:rsidR="008D7778" w:rsidRPr="00A252F2">
              <w:rPr>
                <w:rFonts w:ascii="Times New Roman" w:hAnsi="Times New Roman" w:cs="Times New Roman"/>
                <w:sz w:val="24"/>
                <w:szCs w:val="24"/>
              </w:rPr>
              <w:t>Администртации</w:t>
            </w:r>
            <w:proofErr w:type="spellEnd"/>
            <w:r w:rsidR="008D7778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778" w:rsidRPr="00A252F2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="008D7778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847154 2-22-36, </w:t>
            </w:r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DE8" w:rsidRPr="00A25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3B8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Солнцевского района adm4622@bk.ru,</w:t>
            </w:r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306120, Курская область, </w:t>
            </w:r>
            <w:proofErr w:type="spellStart"/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>п.Солнцево</w:t>
            </w:r>
            <w:proofErr w:type="spellEnd"/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7B6F7B" w:rsidRPr="00A252F2"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</w:p>
        </w:tc>
      </w:tr>
      <w:tr w:rsidR="006C03AF" w:rsidRPr="00A252F2" w14:paraId="2C3AC20A" w14:textId="77777777" w:rsidTr="008C277B">
        <w:tc>
          <w:tcPr>
            <w:tcW w:w="3109" w:type="dxa"/>
          </w:tcPr>
          <w:p w14:paraId="5611B71C" w14:textId="03F8E60E" w:rsidR="00705DE8" w:rsidRPr="00A252F2" w:rsidRDefault="005D25BE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 местной администрации по инвестиционным вопросам</w:t>
            </w:r>
          </w:p>
        </w:tc>
        <w:tc>
          <w:tcPr>
            <w:tcW w:w="6236" w:type="dxa"/>
          </w:tcPr>
          <w:p w14:paraId="5F3B5F34" w14:textId="77777777" w:rsidR="006C03AF" w:rsidRPr="00A252F2" w:rsidRDefault="006C03AF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0337F" w14:textId="3613FA23" w:rsidR="006C03AF" w:rsidRPr="00A252F2" w:rsidRDefault="006C03AF" w:rsidP="006C03A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A25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6FDEB7" wp14:editId="59BFEFB1">
                  <wp:extent cx="2333625" cy="2571750"/>
                  <wp:effectExtent l="0" t="0" r="9525" b="0"/>
                  <wp:docPr id="5" name="Рисунок 5" descr="C:\Users\Пользователь\AppData\Local\Microsoft\Windows\INetCache\Content.Outlook\0MCS92IE\z58yXy5hn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AppData\Local\Microsoft\Windows\INetCache\Content.Outlook\0MCS92IE\z58yXy5hn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162" cy="261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CBE89" w14:textId="77777777" w:rsidR="006C03AF" w:rsidRPr="00A252F2" w:rsidRDefault="006C03AF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9C4C" w14:textId="4548D19C" w:rsidR="00705DE8" w:rsidRPr="00A252F2" w:rsidRDefault="00C60AFD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Басков В.В – заместитель главы Администрации Солнцевского района Курской области, 89202650877 телефон, baskov_vv@bk.ru , 306120, Курская область,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п.Солнцево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A252F2"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</w:p>
        </w:tc>
      </w:tr>
    </w:tbl>
    <w:p w14:paraId="18423338" w14:textId="77777777" w:rsidR="001803DB" w:rsidRPr="00A252F2" w:rsidRDefault="001803DB" w:rsidP="00693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A284" w14:textId="77777777" w:rsidR="001803DB" w:rsidRPr="00A252F2" w:rsidRDefault="001803DB" w:rsidP="00693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3AC86" w14:textId="77777777"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AB623" w14:textId="77777777"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DA8C5" w14:textId="77777777"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C532A" w14:textId="77777777"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8AC0E" w14:textId="108DE1E4" w:rsidR="00F02E4B" w:rsidRDefault="00F02E4B" w:rsidP="005D25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2555B7" w14:textId="77777777" w:rsidR="00412A4A" w:rsidRPr="00693E36" w:rsidRDefault="00412A4A" w:rsidP="005D25B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12A4A" w:rsidRPr="00693E36" w:rsidSect="00250846">
      <w:headerReference w:type="firs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54640" w14:textId="77777777" w:rsidR="00993811" w:rsidRDefault="00993811" w:rsidP="005D25BE">
      <w:pPr>
        <w:spacing w:after="0" w:line="240" w:lineRule="auto"/>
      </w:pPr>
      <w:r>
        <w:separator/>
      </w:r>
    </w:p>
  </w:endnote>
  <w:endnote w:type="continuationSeparator" w:id="0">
    <w:p w14:paraId="3260E7AD" w14:textId="77777777" w:rsidR="00993811" w:rsidRDefault="00993811" w:rsidP="005D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52988" w14:textId="77777777" w:rsidR="00993811" w:rsidRDefault="00993811" w:rsidP="005D25BE">
      <w:pPr>
        <w:spacing w:after="0" w:line="240" w:lineRule="auto"/>
      </w:pPr>
      <w:r>
        <w:separator/>
      </w:r>
    </w:p>
  </w:footnote>
  <w:footnote w:type="continuationSeparator" w:id="0">
    <w:p w14:paraId="20A101A8" w14:textId="77777777" w:rsidR="00993811" w:rsidRDefault="00993811" w:rsidP="005D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41464" w14:textId="77777777" w:rsidR="005D25BE" w:rsidRPr="00693E36" w:rsidRDefault="005D25BE" w:rsidP="005D25BE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693E36">
      <w:rPr>
        <w:rFonts w:ascii="Times New Roman" w:hAnsi="Times New Roman" w:cs="Times New Roman"/>
        <w:b/>
        <w:bCs/>
        <w:sz w:val="28"/>
        <w:szCs w:val="28"/>
      </w:rPr>
      <w:t>Макет инвестиционного профиля муниципального образования Курской области для заполнения органами местного самоуправления</w:t>
    </w:r>
  </w:p>
  <w:p w14:paraId="177086E1" w14:textId="77777777" w:rsidR="005D25BE" w:rsidRDefault="005D25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4B2C"/>
    <w:multiLevelType w:val="hybridMultilevel"/>
    <w:tmpl w:val="6EB6AC74"/>
    <w:lvl w:ilvl="0" w:tplc="0EE6C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D7C50"/>
    <w:multiLevelType w:val="hybridMultilevel"/>
    <w:tmpl w:val="9A542416"/>
    <w:lvl w:ilvl="0" w:tplc="FD78A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C24ED"/>
    <w:multiLevelType w:val="hybridMultilevel"/>
    <w:tmpl w:val="99B075C0"/>
    <w:lvl w:ilvl="0" w:tplc="D2FA55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09"/>
    <w:rsid w:val="000D1D3C"/>
    <w:rsid w:val="000F367E"/>
    <w:rsid w:val="00111A75"/>
    <w:rsid w:val="001235AC"/>
    <w:rsid w:val="00157A70"/>
    <w:rsid w:val="001803DB"/>
    <w:rsid w:val="00184717"/>
    <w:rsid w:val="001A26CD"/>
    <w:rsid w:val="001F432D"/>
    <w:rsid w:val="002074AA"/>
    <w:rsid w:val="00217C17"/>
    <w:rsid w:val="00250846"/>
    <w:rsid w:val="00266678"/>
    <w:rsid w:val="002B77A1"/>
    <w:rsid w:val="002D598D"/>
    <w:rsid w:val="00360E25"/>
    <w:rsid w:val="003B25C3"/>
    <w:rsid w:val="003C0D8D"/>
    <w:rsid w:val="003D0746"/>
    <w:rsid w:val="00412A4A"/>
    <w:rsid w:val="0044031A"/>
    <w:rsid w:val="004E52A9"/>
    <w:rsid w:val="0050141E"/>
    <w:rsid w:val="00534CA5"/>
    <w:rsid w:val="00534CA9"/>
    <w:rsid w:val="005460E3"/>
    <w:rsid w:val="005941BA"/>
    <w:rsid w:val="00594682"/>
    <w:rsid w:val="005D25BE"/>
    <w:rsid w:val="00662BF7"/>
    <w:rsid w:val="006653B8"/>
    <w:rsid w:val="00682291"/>
    <w:rsid w:val="00691E8E"/>
    <w:rsid w:val="00693E36"/>
    <w:rsid w:val="006C03AF"/>
    <w:rsid w:val="006C5136"/>
    <w:rsid w:val="006F61A3"/>
    <w:rsid w:val="00705DE8"/>
    <w:rsid w:val="00745B67"/>
    <w:rsid w:val="007570CB"/>
    <w:rsid w:val="00762A40"/>
    <w:rsid w:val="00797284"/>
    <w:rsid w:val="007B6F7B"/>
    <w:rsid w:val="007D01E1"/>
    <w:rsid w:val="00814EFD"/>
    <w:rsid w:val="008304AE"/>
    <w:rsid w:val="008A5D72"/>
    <w:rsid w:val="008D3F3D"/>
    <w:rsid w:val="008D7778"/>
    <w:rsid w:val="008E2A6E"/>
    <w:rsid w:val="00900F6D"/>
    <w:rsid w:val="0094212A"/>
    <w:rsid w:val="009473B3"/>
    <w:rsid w:val="00986F07"/>
    <w:rsid w:val="00993811"/>
    <w:rsid w:val="00A20339"/>
    <w:rsid w:val="00A252F2"/>
    <w:rsid w:val="00A41426"/>
    <w:rsid w:val="00A51E54"/>
    <w:rsid w:val="00A53A3C"/>
    <w:rsid w:val="00AC2709"/>
    <w:rsid w:val="00B00845"/>
    <w:rsid w:val="00B418FE"/>
    <w:rsid w:val="00B72F30"/>
    <w:rsid w:val="00B82786"/>
    <w:rsid w:val="00B85851"/>
    <w:rsid w:val="00BC6FD4"/>
    <w:rsid w:val="00BE7EC0"/>
    <w:rsid w:val="00BF65E3"/>
    <w:rsid w:val="00C0683A"/>
    <w:rsid w:val="00C44F3B"/>
    <w:rsid w:val="00C60AFD"/>
    <w:rsid w:val="00C7022C"/>
    <w:rsid w:val="00CE38C4"/>
    <w:rsid w:val="00CF2A31"/>
    <w:rsid w:val="00D43428"/>
    <w:rsid w:val="00D63448"/>
    <w:rsid w:val="00DC3407"/>
    <w:rsid w:val="00DE0478"/>
    <w:rsid w:val="00E31006"/>
    <w:rsid w:val="00E60500"/>
    <w:rsid w:val="00E8424F"/>
    <w:rsid w:val="00E866E0"/>
    <w:rsid w:val="00EC698F"/>
    <w:rsid w:val="00ED4664"/>
    <w:rsid w:val="00EE193B"/>
    <w:rsid w:val="00F02E4B"/>
    <w:rsid w:val="00F21CF9"/>
    <w:rsid w:val="00F25389"/>
    <w:rsid w:val="00F7641E"/>
    <w:rsid w:val="00FA6042"/>
    <w:rsid w:val="00FD3C73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0223"/>
  <w15:docId w15:val="{E9521DB9-FE78-4942-895C-6465A50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3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5BE"/>
  </w:style>
  <w:style w:type="paragraph" w:styleId="a7">
    <w:name w:val="footer"/>
    <w:basedOn w:val="a"/>
    <w:link w:val="a8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5BE"/>
  </w:style>
  <w:style w:type="character" w:styleId="a9">
    <w:name w:val="Hyperlink"/>
    <w:basedOn w:val="a0"/>
    <w:uiPriority w:val="99"/>
    <w:unhideWhenUsed/>
    <w:rsid w:val="007B6F7B"/>
    <w:rPr>
      <w:color w:val="0563C1" w:themeColor="hyperlink"/>
      <w:u w:val="single"/>
    </w:rPr>
  </w:style>
  <w:style w:type="paragraph" w:styleId="aa">
    <w:name w:val="Normal (Web)"/>
    <w:basedOn w:val="a"/>
    <w:unhideWhenUsed/>
    <w:rsid w:val="006C03A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941B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F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2A31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3C0D8D"/>
    <w:rPr>
      <w:b/>
    </w:rPr>
  </w:style>
  <w:style w:type="paragraph" w:styleId="ad">
    <w:name w:val="Body Text"/>
    <w:basedOn w:val="a"/>
    <w:link w:val="ae"/>
    <w:rsid w:val="003C0D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C0D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kov_vv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Ermakov</dc:creator>
  <cp:lastModifiedBy>User</cp:lastModifiedBy>
  <cp:revision>27</cp:revision>
  <cp:lastPrinted>2025-02-06T11:40:00Z</cp:lastPrinted>
  <dcterms:created xsi:type="dcterms:W3CDTF">2024-08-27T12:06:00Z</dcterms:created>
  <dcterms:modified xsi:type="dcterms:W3CDTF">2025-02-10T11:49:00Z</dcterms:modified>
</cp:coreProperties>
</file>